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B1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6F65B1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6F65B1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6F65B1" w:rsidRPr="006F65B1" w:rsidRDefault="006F65B1" w:rsidP="006F65B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5B1">
        <w:rPr>
          <w:rFonts w:ascii="Times New Roman" w:hAnsi="Times New Roman" w:cs="Times New Roman"/>
          <w:b/>
          <w:sz w:val="28"/>
          <w:szCs w:val="28"/>
          <w:u w:val="single"/>
        </w:rPr>
        <w:t>155270, Ивановская область, п.Лух, ул.Октябрьская, д.4, тел. 2-12-61</w:t>
      </w:r>
    </w:p>
    <w:p w:rsidR="006F65B1" w:rsidRDefault="006F65B1" w:rsidP="00867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BE" w:rsidRDefault="008672BE" w:rsidP="0086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378D1" w:rsidRDefault="008672BE" w:rsidP="00867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контрольного мероприятия «Использование средств бюджета Тимирязевского сельского поселения, направленных на реализацию мероприятий муниципальной программы Тимирязевского сельского поселения «Развитие жилищно-коммунального хозяйства Тимирязевского сельского поселения» за 2020 год</w:t>
      </w:r>
    </w:p>
    <w:p w:rsidR="008672BE" w:rsidRDefault="008672BE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</w:t>
      </w:r>
      <w:r w:rsidRPr="008672BE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8672BE">
        <w:rPr>
          <w:rFonts w:ascii="Times New Roman" w:hAnsi="Times New Roman" w:cs="Times New Roman"/>
          <w:sz w:val="28"/>
          <w:szCs w:val="28"/>
        </w:rPr>
        <w:t xml:space="preserve"> статья </w:t>
      </w:r>
      <w:r w:rsidR="0079633A">
        <w:rPr>
          <w:rFonts w:ascii="Times New Roman" w:hAnsi="Times New Roman" w:cs="Times New Roman"/>
          <w:sz w:val="28"/>
          <w:szCs w:val="28"/>
        </w:rPr>
        <w:t xml:space="preserve">3 </w:t>
      </w:r>
      <w:r w:rsidRPr="008672B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Лухского муниципального района «Об утверждении Положения о Контрольно-счетном органе Лухского муниципального района» от 04.12.2020г. №23, план деятельности Контрольно-счетного органа Лухского муниципального района на 2021 год</w:t>
      </w:r>
      <w:r w:rsidR="000C4A04">
        <w:rPr>
          <w:rFonts w:ascii="Times New Roman" w:hAnsi="Times New Roman" w:cs="Times New Roman"/>
          <w:sz w:val="28"/>
          <w:szCs w:val="28"/>
        </w:rPr>
        <w:t>, утвержденный Председателем Контрольно-счетного орган Лухского муниципального района от 23.12.2020г., приказ Председателя Контрольно-счетного органа от 16.02.2021г. №3.</w:t>
      </w:r>
    </w:p>
    <w:p w:rsidR="000C4A04" w:rsidRDefault="000C4A0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акты, иные распорядительные документы; бухгалтерская (бюджетная) отчетность; муниципальные контракты; регистры бухгалтерского учета; первичные бухгалтерские и иные документы, подтверждающие совершение операций по использованию средств бюджета в рамках исполнения мероприятий муниципальной программы.</w:t>
      </w:r>
    </w:p>
    <w:p w:rsidR="000C4A04" w:rsidRDefault="000C4A0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3. Объект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Тимирязевского сельского поселения.</w:t>
      </w:r>
    </w:p>
    <w:p w:rsidR="00235781" w:rsidRDefault="000C4A0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35781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235781">
        <w:rPr>
          <w:rFonts w:ascii="Times New Roman" w:hAnsi="Times New Roman" w:cs="Times New Roman"/>
          <w:sz w:val="28"/>
          <w:szCs w:val="28"/>
        </w:rPr>
        <w:t xml:space="preserve"> с 16.02.2021 по 26.02.2021 года.</w:t>
      </w:r>
    </w:p>
    <w:p w:rsidR="000C4A04" w:rsidRDefault="00235781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723B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эффективное и целевое использование средств бюджета Тимирязевского сельского поселения, направленных на реализацию мероприятий муниципальной программы « Развитие жилищно-коммунального хозяйства Тимирязевского сельского поселения»</w:t>
      </w:r>
      <w:r w:rsidR="0089723B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89723B" w:rsidRDefault="0089723B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6. 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89723B" w:rsidRDefault="0089723B" w:rsidP="005622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221E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C96235" w:rsidRDefault="00C96235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179 БК РФ</w:t>
      </w:r>
      <w:r w:rsidR="001A4B09">
        <w:rPr>
          <w:rFonts w:ascii="Times New Roman" w:hAnsi="Times New Roman" w:cs="Times New Roman"/>
          <w:sz w:val="28"/>
          <w:szCs w:val="28"/>
        </w:rPr>
        <w:t xml:space="preserve">, в целях формирования системы программно-целевой координации бюджетных средств и установления единых правил формирования и реализации муниципальных программ, в Тимирязевском сельском поселении утвержден Порядок разработки, </w:t>
      </w:r>
      <w:r w:rsidR="001A4B09">
        <w:rPr>
          <w:rFonts w:ascii="Times New Roman" w:hAnsi="Times New Roman" w:cs="Times New Roman"/>
          <w:sz w:val="28"/>
          <w:szCs w:val="28"/>
        </w:rPr>
        <w:lastRenderedPageBreak/>
        <w:t>реализации и оценки эффективности муниципальных программ, утвержденный постановлением администрации Тимирязевского сельского поселения от 19.11.2013г №105 (далее – Порядок №105).</w:t>
      </w:r>
    </w:p>
    <w:p w:rsidR="00C14C28" w:rsidRPr="00C96235" w:rsidRDefault="00C14C2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Порядком №105 предусмотрено, что разработка муниципальных программ осуществляется на основании перечня муниципальных программ, утверждаемого постановлением администрации Тимирязевского сельского поселения. Муниципальная программа «Развитие жилищно-коммунального хозяйства Тими</w:t>
      </w:r>
      <w:r w:rsidR="000C52A4">
        <w:rPr>
          <w:rFonts w:ascii="Times New Roman" w:hAnsi="Times New Roman" w:cs="Times New Roman"/>
          <w:sz w:val="28"/>
          <w:szCs w:val="28"/>
        </w:rPr>
        <w:t>рязевского сельского поселения» включена в Перечень Программ и Подпрограмм Тимирязевского сельского поселения, утвержденный постановлением администрации Тимирязевского сельского поселения от 19.11.2013г. №106  под номером 4.</w:t>
      </w:r>
    </w:p>
    <w:p w:rsidR="000711AA" w:rsidRDefault="000711AA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«Развитие жилищно-коммунального хозяйства Тимирязевского сельского поселения» (далее – Программа) утверждена постановлением администрации Тимирязевского сельского поселения от 20.12.2013г. №123, на 2020 год в программу внесены изменения постановлением администрации Тимирязевского сельского поселения от 30.12.2019г. №79 «</w:t>
      </w:r>
      <w:r w:rsidR="00C962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Тимирязевского сельского поселения от 20.12.2013 №123 «Об утверждении муниципальной программы «Развитие жилищно-коммунального хозяйства Тимирязевского сельского поселения»</w:t>
      </w:r>
    </w:p>
    <w:p w:rsidR="00C96235" w:rsidRDefault="00696B00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проверяемом периоде в П</w:t>
      </w:r>
      <w:r w:rsidR="00C96235">
        <w:rPr>
          <w:rFonts w:ascii="Times New Roman" w:hAnsi="Times New Roman" w:cs="Times New Roman"/>
          <w:sz w:val="28"/>
          <w:szCs w:val="28"/>
        </w:rPr>
        <w:t>рограмму три раза вносились изменения:</w:t>
      </w:r>
    </w:p>
    <w:p w:rsidR="00C96235" w:rsidRPr="00C96235" w:rsidRDefault="00C96235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6235">
        <w:rPr>
          <w:rFonts w:ascii="Times New Roman" w:hAnsi="Times New Roman" w:cs="Times New Roman"/>
          <w:sz w:val="28"/>
          <w:szCs w:val="28"/>
        </w:rPr>
        <w:t>Постановлением администрации Тимирязевского сельского поселения от 01.04.2020г.№27 «О внесении изменений в постановление администрации Тимирязевского сельского поселения от 20.12.2013 №123 «Об утверждении муниципальной программы «Развитие жилищно-коммунального хозяйства Тимирязевского сельского поселения».</w:t>
      </w:r>
    </w:p>
    <w:p w:rsidR="00C96235" w:rsidRDefault="00C96235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623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Тимирязе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от 12.05</w:t>
      </w:r>
      <w:r w:rsidRPr="00C96235">
        <w:rPr>
          <w:rFonts w:ascii="Times New Roman" w:hAnsi="Times New Roman" w:cs="Times New Roman"/>
          <w:sz w:val="28"/>
          <w:szCs w:val="28"/>
        </w:rPr>
        <w:t>.2020г.№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9623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Тимирязевского сельского поселения от 20.12.2013 №123 «Об утверждении муниципальной программы «Развитие жилищно-коммунального хозяйства Тимирязевского сельского поселения».</w:t>
      </w:r>
    </w:p>
    <w:p w:rsidR="00C96235" w:rsidRDefault="00C96235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623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Тимирязевского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28.12</w:t>
      </w:r>
      <w:r w:rsidRPr="00C96235">
        <w:rPr>
          <w:rFonts w:ascii="Times New Roman" w:hAnsi="Times New Roman" w:cs="Times New Roman"/>
          <w:sz w:val="28"/>
          <w:szCs w:val="28"/>
        </w:rPr>
        <w:t>.2020г.№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9623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Тимирязевского сельского поселения от 20.12.2013 №123 «Об утверждении муниципальной программы «Развитие жилищно-коммунального хозяйства Тимирязевского сельского поселения».</w:t>
      </w:r>
    </w:p>
    <w:p w:rsidR="0056221E" w:rsidRDefault="000C52A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Исполнителем Программы является: Администрация Тимирязевского сельского поселения.</w:t>
      </w:r>
    </w:p>
    <w:p w:rsidR="0056221E" w:rsidRDefault="000C52A4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21E">
        <w:rPr>
          <w:rFonts w:ascii="Times New Roman" w:hAnsi="Times New Roman" w:cs="Times New Roman"/>
          <w:sz w:val="28"/>
          <w:szCs w:val="28"/>
        </w:rPr>
        <w:t xml:space="preserve">     Согласно паспорту Программы основная цель - повышение уровня внешнего благоустройства и санитарного содержания территории Тимирязевского сельского посе</w:t>
      </w:r>
      <w:r w:rsidR="00A6598A">
        <w:rPr>
          <w:rFonts w:ascii="Times New Roman" w:hAnsi="Times New Roman" w:cs="Times New Roman"/>
          <w:sz w:val="28"/>
          <w:szCs w:val="28"/>
        </w:rPr>
        <w:t>ления; создание условий для при</w:t>
      </w:r>
      <w:r w:rsidRPr="0056221E">
        <w:rPr>
          <w:rFonts w:ascii="Times New Roman" w:hAnsi="Times New Roman" w:cs="Times New Roman"/>
          <w:sz w:val="28"/>
          <w:szCs w:val="28"/>
        </w:rPr>
        <w:t xml:space="preserve">ведения коммунальной инфраструктуры в соответствие со стандартами качества;  активизация работ по благоустройству территории поселения в границах </w:t>
      </w:r>
      <w:r w:rsidRPr="0056221E">
        <w:rPr>
          <w:rFonts w:ascii="Times New Roman" w:hAnsi="Times New Roman" w:cs="Times New Roman"/>
          <w:sz w:val="28"/>
          <w:szCs w:val="28"/>
        </w:rPr>
        <w:lastRenderedPageBreak/>
        <w:t>населенных пунктов, монтаж систем наружного освещения улиц населенных пунктов; создание комфортных условий жизнедеятельности на селе.</w:t>
      </w:r>
    </w:p>
    <w:p w:rsidR="0056221E" w:rsidRPr="0056221E" w:rsidRDefault="00696B00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реализации данной П</w:t>
      </w:r>
      <w:r w:rsidR="000C52A4" w:rsidRPr="0056221E">
        <w:rPr>
          <w:rFonts w:ascii="Times New Roman" w:hAnsi="Times New Roman" w:cs="Times New Roman"/>
          <w:sz w:val="28"/>
          <w:szCs w:val="28"/>
        </w:rPr>
        <w:t>рограммы администрация Тимирязевского сельского поселения</w:t>
      </w:r>
      <w:r w:rsidR="00370972" w:rsidRPr="0056221E">
        <w:rPr>
          <w:rFonts w:ascii="Times New Roman" w:hAnsi="Times New Roman" w:cs="Times New Roman"/>
          <w:sz w:val="28"/>
          <w:szCs w:val="28"/>
        </w:rPr>
        <w:t xml:space="preserve"> планирует достичь следующих целей:</w:t>
      </w:r>
    </w:p>
    <w:p w:rsidR="0056221E" w:rsidRPr="0056221E" w:rsidRDefault="00370972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21E">
        <w:rPr>
          <w:rFonts w:ascii="Times New Roman" w:hAnsi="Times New Roman" w:cs="Times New Roman"/>
          <w:sz w:val="28"/>
          <w:szCs w:val="28"/>
        </w:rPr>
        <w:t>- снижение уровня износа объектов коммунальной инфраструктуры;</w:t>
      </w:r>
    </w:p>
    <w:p w:rsidR="0056221E" w:rsidRPr="0056221E" w:rsidRDefault="00370972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21E">
        <w:rPr>
          <w:rFonts w:ascii="Times New Roman" w:hAnsi="Times New Roman" w:cs="Times New Roman"/>
          <w:sz w:val="28"/>
          <w:szCs w:val="28"/>
        </w:rPr>
        <w:t>- повышение уровня внешнего благоустройства и санитарного содержания территории поселения;</w:t>
      </w:r>
    </w:p>
    <w:p w:rsidR="00696B00" w:rsidRPr="00696B00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>- содержание муниципального жилья в удовлетворительном состоянии</w:t>
      </w:r>
    </w:p>
    <w:p w:rsidR="00696B00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 xml:space="preserve">- обеспечение жителей населенных пунктов качественной питьевой водой, отвечающей </w:t>
      </w:r>
      <w:r w:rsidR="001E4EF0" w:rsidRPr="00696B00">
        <w:rPr>
          <w:rFonts w:ascii="Times New Roman" w:hAnsi="Times New Roman" w:cs="Times New Roman"/>
          <w:sz w:val="28"/>
          <w:szCs w:val="28"/>
        </w:rPr>
        <w:t>санитарным требованиям;</w:t>
      </w:r>
    </w:p>
    <w:p w:rsidR="00696B00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>-активизация участия граждан, проживающих в сельской местности в реализации общественно значимых проектов;</w:t>
      </w:r>
    </w:p>
    <w:p w:rsidR="00696B00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EF0">
        <w:rPr>
          <w:rFonts w:ascii="Times New Roman" w:hAnsi="Times New Roman" w:cs="Times New Roman"/>
          <w:sz w:val="28"/>
          <w:szCs w:val="28"/>
        </w:rPr>
        <w:t>-преодоление тенденции неблагоприятного развития демографических процессов, создание условий для стабилизации численности населения, проживающего в сельской местности, улучшения здоровья и увеличения ожидаемой продолжительности жизни населения, проживающего в сельской местности;</w:t>
      </w:r>
    </w:p>
    <w:p w:rsidR="00696B00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EF0">
        <w:rPr>
          <w:rFonts w:ascii="Times New Roman" w:hAnsi="Times New Roman" w:cs="Times New Roman"/>
          <w:sz w:val="28"/>
          <w:szCs w:val="28"/>
        </w:rPr>
        <w:t>-обеспечение благоприятных условий для развити</w:t>
      </w:r>
      <w:r>
        <w:rPr>
          <w:rFonts w:ascii="Times New Roman" w:hAnsi="Times New Roman" w:cs="Times New Roman"/>
          <w:sz w:val="28"/>
          <w:szCs w:val="28"/>
        </w:rPr>
        <w:t>я способностей каждого человека.</w:t>
      </w:r>
    </w:p>
    <w:p w:rsidR="00696B00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EF0">
        <w:rPr>
          <w:rFonts w:ascii="Times New Roman" w:hAnsi="Times New Roman" w:cs="Times New Roman"/>
          <w:sz w:val="28"/>
          <w:szCs w:val="28"/>
        </w:rPr>
        <w:t xml:space="preserve">     Объем бюджетных ассигнований окончательно утвержден в сумме 1 026 525,00 руб., в том числе: средства бюджета Тимирязевского сельского поселения – 532 525,00 руб., средства областного бюджета – 420 000,00 руб.; средства районного бюджета – 74 000,00 руб., освоено </w:t>
      </w:r>
      <w:r w:rsidR="00DD6FEB">
        <w:rPr>
          <w:rFonts w:ascii="Times New Roman" w:hAnsi="Times New Roman" w:cs="Times New Roman"/>
          <w:sz w:val="28"/>
          <w:szCs w:val="28"/>
        </w:rPr>
        <w:t>–</w:t>
      </w:r>
      <w:r w:rsidRPr="001E4EF0">
        <w:rPr>
          <w:rFonts w:ascii="Times New Roman" w:hAnsi="Times New Roman" w:cs="Times New Roman"/>
          <w:sz w:val="28"/>
          <w:szCs w:val="28"/>
        </w:rPr>
        <w:t xml:space="preserve"> </w:t>
      </w:r>
      <w:r w:rsidR="00DD6FEB">
        <w:rPr>
          <w:rFonts w:ascii="Times New Roman" w:hAnsi="Times New Roman" w:cs="Times New Roman"/>
          <w:sz w:val="28"/>
          <w:szCs w:val="28"/>
        </w:rPr>
        <w:t>1 006 996,40 руб., в том числе: средства бюджета поселения – 512 996,40 руб., средства областного бюджета – 420 000,00 руб., средства районного бюджета – 74 000,00 руб.</w:t>
      </w:r>
    </w:p>
    <w:p w:rsidR="00696B00" w:rsidRDefault="00370972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период 2020-2023 года.</w:t>
      </w:r>
    </w:p>
    <w:p w:rsidR="00696B00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 xml:space="preserve">     В 2020 году муниципальная программа реализовалась посредством 3 подпрограмм:</w:t>
      </w:r>
    </w:p>
    <w:p w:rsidR="00696B00" w:rsidRPr="00696B00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>1.Реализация мероприятий в области коммунального хозяйства Тимирязевского сельского поселения.</w:t>
      </w:r>
    </w:p>
    <w:p w:rsidR="00696B00" w:rsidRPr="00696B00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>2.Благовустройство территории населенных пунктов Тимирязевского сельского поселения.</w:t>
      </w:r>
    </w:p>
    <w:p w:rsidR="00696B00" w:rsidRDefault="001E4EF0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>3.Комплексное развитие сельских территорий Тимирязевского сельского поселения.</w:t>
      </w:r>
      <w:r w:rsidR="00370972" w:rsidRPr="0069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F9" w:rsidRPr="00696B00" w:rsidRDefault="002F7FF9" w:rsidP="00696B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B00">
        <w:rPr>
          <w:rFonts w:ascii="Times New Roman" w:hAnsi="Times New Roman" w:cs="Times New Roman"/>
          <w:sz w:val="28"/>
          <w:szCs w:val="28"/>
        </w:rPr>
        <w:t xml:space="preserve">     Перечень целевых индикаторов (показателей), характеризующих ежегодный </w:t>
      </w:r>
      <w:r w:rsidR="008A6ECE" w:rsidRPr="00696B00">
        <w:rPr>
          <w:rFonts w:ascii="Times New Roman" w:hAnsi="Times New Roman" w:cs="Times New Roman"/>
          <w:sz w:val="28"/>
          <w:szCs w:val="28"/>
        </w:rPr>
        <w:t>ход и итоги реализации Программы</w:t>
      </w:r>
    </w:p>
    <w:tbl>
      <w:tblPr>
        <w:tblStyle w:val="a6"/>
        <w:tblW w:w="0" w:type="auto"/>
        <w:tblLook w:val="04A0"/>
      </w:tblPr>
      <w:tblGrid>
        <w:gridCol w:w="658"/>
        <w:gridCol w:w="3218"/>
        <w:gridCol w:w="1120"/>
        <w:gridCol w:w="1369"/>
        <w:gridCol w:w="1511"/>
        <w:gridCol w:w="1695"/>
      </w:tblGrid>
      <w:tr w:rsidR="008A6ECE" w:rsidTr="008A6ECE">
        <w:trPr>
          <w:trHeight w:val="373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 (показаьеля)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8A6ECE" w:rsidTr="008A6ECE">
        <w:trPr>
          <w:trHeight w:val="267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A6ECE" w:rsidTr="008A6ECE">
        <w:tc>
          <w:tcPr>
            <w:tcW w:w="658" w:type="dxa"/>
            <w:tcBorders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детских игровых площадок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6ECE" w:rsidTr="008A6ECE">
        <w:tc>
          <w:tcPr>
            <w:tcW w:w="658" w:type="dxa"/>
            <w:tcBorders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8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Благоустройства территории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8A6ECE" w:rsidRDefault="008A6ECE" w:rsidP="0056221E">
            <w:pPr>
              <w:pStyle w:val="a5"/>
              <w:spacing w:before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A6ECE" w:rsidRDefault="00207457" w:rsidP="001E4EF0">
      <w:pPr>
        <w:pStyle w:val="a5"/>
        <w:spacing w:before="0" w:after="0"/>
        <w:jc w:val="both"/>
        <w:rPr>
          <w:b/>
          <w:sz w:val="28"/>
          <w:szCs w:val="28"/>
        </w:rPr>
      </w:pPr>
      <w:r w:rsidRPr="006F65B1">
        <w:rPr>
          <w:b/>
          <w:sz w:val="28"/>
          <w:szCs w:val="28"/>
        </w:rPr>
        <w:lastRenderedPageBreak/>
        <w:t xml:space="preserve">     В нарушении пункта 2.6. Порядка 105</w:t>
      </w:r>
      <w:r w:rsidR="00FB26E8" w:rsidRPr="006F65B1">
        <w:rPr>
          <w:b/>
          <w:sz w:val="28"/>
          <w:szCs w:val="28"/>
        </w:rPr>
        <w:t xml:space="preserve"> целевые индикаторы (показатели) не </w:t>
      </w:r>
      <w:r w:rsidR="006F65B1" w:rsidRPr="006F65B1">
        <w:rPr>
          <w:b/>
          <w:sz w:val="28"/>
          <w:szCs w:val="28"/>
        </w:rPr>
        <w:t>имеют количественное значение.</w:t>
      </w:r>
    </w:p>
    <w:p w:rsidR="006F65B1" w:rsidRPr="006F65B1" w:rsidRDefault="006F65B1" w:rsidP="001E4EF0">
      <w:pPr>
        <w:pStyle w:val="a5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Принятые в программе целевые индикаторы не только не характеризуют результаты исполнения всех целей программы, но и не позволяют достоверно и полноценно определить уровень реализации программы в целом не только из-за недостаточности индикативных значений, но и отсутствия взаимосвязи части мероприятий (результатов их выполнения) с установленными показателями.</w:t>
      </w:r>
    </w:p>
    <w:p w:rsidR="00370972" w:rsidRDefault="00C957E5" w:rsidP="00C957E5">
      <w:pPr>
        <w:pStyle w:val="a4"/>
        <w:snapToGri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муниципальной </w:t>
      </w:r>
      <w:r w:rsidR="00696B0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C957E5" w:rsidRDefault="00C957E5" w:rsidP="00C957E5">
      <w:pPr>
        <w:pStyle w:val="a4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требуемые для реализации подпрограмм, предусмотрены за счет средств бюджета Тимирязевского сельского поселения, областного бюджета и бюджета Лухского муниципального района.</w:t>
      </w:r>
    </w:p>
    <w:tbl>
      <w:tblPr>
        <w:tblStyle w:val="a6"/>
        <w:tblW w:w="0" w:type="auto"/>
        <w:tblLook w:val="04A0"/>
      </w:tblPr>
      <w:tblGrid>
        <w:gridCol w:w="883"/>
        <w:gridCol w:w="5127"/>
        <w:gridCol w:w="1196"/>
        <w:gridCol w:w="1101"/>
        <w:gridCol w:w="1264"/>
      </w:tblGrid>
      <w:tr w:rsidR="00C957E5" w:rsidTr="00C957E5">
        <w:tc>
          <w:tcPr>
            <w:tcW w:w="889" w:type="dxa"/>
            <w:tcBorders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D6FEB" w:rsidTr="00C957E5">
        <w:tc>
          <w:tcPr>
            <w:tcW w:w="889" w:type="dxa"/>
            <w:vMerge w:val="restart"/>
            <w:tcBorders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всего: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D6FEB" w:rsidTr="00C957E5">
        <w:tc>
          <w:tcPr>
            <w:tcW w:w="889" w:type="dxa"/>
            <w:vMerge/>
            <w:tcBorders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всего: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1026525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810760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251895</w:t>
            </w:r>
          </w:p>
        </w:tc>
      </w:tr>
      <w:tr w:rsidR="00DD6FEB" w:rsidTr="00C957E5">
        <w:tc>
          <w:tcPr>
            <w:tcW w:w="889" w:type="dxa"/>
            <w:vMerge/>
            <w:tcBorders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532525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731760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172895</w:t>
            </w:r>
          </w:p>
        </w:tc>
      </w:tr>
      <w:tr w:rsidR="00DD6FEB" w:rsidTr="00C957E5">
        <w:tc>
          <w:tcPr>
            <w:tcW w:w="889" w:type="dxa"/>
            <w:vMerge/>
            <w:tcBorders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79000</w:t>
            </w:r>
          </w:p>
        </w:tc>
      </w:tr>
      <w:tr w:rsidR="00DD6FEB" w:rsidTr="00C957E5">
        <w:tc>
          <w:tcPr>
            <w:tcW w:w="889" w:type="dxa"/>
            <w:vMerge/>
            <w:tcBorders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D6FEB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57E5" w:rsidTr="00C957E5">
        <w:tc>
          <w:tcPr>
            <w:tcW w:w="889" w:type="dxa"/>
            <w:tcBorders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57E5" w:rsidTr="00C957E5">
        <w:tc>
          <w:tcPr>
            <w:tcW w:w="889" w:type="dxa"/>
            <w:tcBorders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«Реализация мероприя-тий в области коммунального хозяйства Тимирязевского  сельского поселения»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C957E5" w:rsidTr="00C957E5">
        <w:tc>
          <w:tcPr>
            <w:tcW w:w="889" w:type="dxa"/>
            <w:tcBorders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957E5" w:rsidP="00C957E5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тер</w:t>
            </w:r>
            <w:r w:rsidR="00C75F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ритории населенных пунктов Тимирязевского сельского поселения»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426525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650760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191895</w:t>
            </w:r>
          </w:p>
        </w:tc>
      </w:tr>
      <w:tr w:rsidR="00C957E5" w:rsidTr="00C957E5">
        <w:tc>
          <w:tcPr>
            <w:tcW w:w="889" w:type="dxa"/>
            <w:tcBorders>
              <w:right w:val="single" w:sz="4" w:space="0" w:color="auto"/>
            </w:tcBorders>
          </w:tcPr>
          <w:p w:rsidR="00C957E5" w:rsidRDefault="00C957E5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C75F96" w:rsidP="00C957E5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="00C957E5">
              <w:rPr>
                <w:sz w:val="28"/>
                <w:szCs w:val="28"/>
              </w:rPr>
              <w:t>Комплексное развитие сельских территорий Тимирязевского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957E5" w:rsidRDefault="00DD6FEB" w:rsidP="00C957E5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957E5" w:rsidRDefault="006C785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подпрограммы «</w:t>
      </w:r>
      <w:r w:rsidRPr="00265F86">
        <w:rPr>
          <w:b/>
          <w:i/>
          <w:sz w:val="28"/>
          <w:szCs w:val="28"/>
        </w:rPr>
        <w:t xml:space="preserve">Реализация мероприятий в области коммунального хозяйства Тимирязевского </w:t>
      </w:r>
      <w:r w:rsidR="00003BBD" w:rsidRPr="00265F86">
        <w:rPr>
          <w:b/>
          <w:i/>
          <w:sz w:val="28"/>
          <w:szCs w:val="28"/>
        </w:rPr>
        <w:t>сельского поселения</w:t>
      </w:r>
      <w:r w:rsidR="00003BBD">
        <w:rPr>
          <w:sz w:val="28"/>
          <w:szCs w:val="28"/>
        </w:rPr>
        <w:t>» является:</w:t>
      </w:r>
    </w:p>
    <w:p w:rsidR="00003BBD" w:rsidRDefault="00003BB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приведения коммунальной инфраструктуры в соответствие со стандартами качества;</w:t>
      </w:r>
    </w:p>
    <w:p w:rsidR="00003BBD" w:rsidRDefault="00003BB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жителей населенных пунктов качественной питьевой водой.</w:t>
      </w:r>
    </w:p>
    <w:p w:rsidR="00003BBD" w:rsidRDefault="00003BB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данной подпрограммы на 2020 год включены следующие основные мероприятия:</w:t>
      </w:r>
    </w:p>
    <w:p w:rsidR="00003BBD" w:rsidRDefault="00003BB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водопроводного колодца;</w:t>
      </w:r>
    </w:p>
    <w:p w:rsidR="00003BBD" w:rsidRDefault="00003BBD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водопровода.</w:t>
      </w:r>
    </w:p>
    <w:p w:rsidR="008B3A8F" w:rsidRDefault="008B3A8F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Бюджетом Тимирязевского сельского поселения на 2020 год на реализацию подпрограммы первоначально утверждены ассигнования в сумме 60 000,00 рублей,, в том числе средства бюджета Лухского муниципального района – 60 000,00 руб., в течении 2020 года изменения в объемы бюджетных </w:t>
      </w:r>
      <w:r>
        <w:rPr>
          <w:sz w:val="28"/>
          <w:szCs w:val="28"/>
        </w:rPr>
        <w:lastRenderedPageBreak/>
        <w:t>ассигнования не вносились, освоено – 60 000,00 руб., в том числе по мероприятиям:</w:t>
      </w:r>
    </w:p>
    <w:p w:rsidR="00265F86" w:rsidRDefault="008B3A8F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1.Ремонт водопровода, замена водоразборной колонки с.Тимирязево</w:t>
      </w:r>
      <w:r w:rsidR="00265F86">
        <w:rPr>
          <w:sz w:val="28"/>
          <w:szCs w:val="28"/>
        </w:rPr>
        <w:t xml:space="preserve"> – 14 223,83 руб. (договор на текущий ремонт водопровода (замена водоразборной колонки) с.Тимирязево от 24.02.</w:t>
      </w:r>
      <w:r w:rsidR="00B708D7">
        <w:rPr>
          <w:sz w:val="28"/>
          <w:szCs w:val="28"/>
        </w:rPr>
        <w:t>2020г. №1 с МУП ЖКХ «Тепловик»), акт о приемке выполненных работ от 27.02.2020г. №1</w:t>
      </w:r>
    </w:p>
    <w:p w:rsidR="008B3A8F" w:rsidRDefault="00265F86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2.Работы по текущему ремонту артезианской скважины д.Запрудново Тимирязевского сельского поселения – 45 776,17 руб. </w:t>
      </w:r>
      <w:r w:rsidR="008B3A8F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 на текущий ремонт артезианской скважины д.Запрудново от 01.12.2</w:t>
      </w:r>
      <w:r w:rsidR="00B708D7">
        <w:rPr>
          <w:sz w:val="28"/>
          <w:szCs w:val="28"/>
        </w:rPr>
        <w:t>020г. №25 с МУП ЖКХ «Тепловик»), акт о приемке выполненных работ от 04.12.2020г. №1.</w:t>
      </w:r>
    </w:p>
    <w:p w:rsidR="005F777A" w:rsidRPr="005F777A" w:rsidRDefault="005F777A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>
        <w:rPr>
          <w:b/>
          <w:sz w:val="28"/>
          <w:szCs w:val="28"/>
        </w:rPr>
        <w:t>нарушении пункта 2.14</w:t>
      </w:r>
      <w:r w:rsidRPr="005F777A">
        <w:rPr>
          <w:b/>
          <w:sz w:val="28"/>
          <w:szCs w:val="28"/>
        </w:rPr>
        <w:t xml:space="preserve">. Порядка </w:t>
      </w:r>
      <w:r w:rsidR="00696B00">
        <w:rPr>
          <w:b/>
          <w:sz w:val="28"/>
          <w:szCs w:val="28"/>
        </w:rPr>
        <w:t>№</w:t>
      </w:r>
      <w:r w:rsidRPr="005F777A">
        <w:rPr>
          <w:b/>
          <w:sz w:val="28"/>
          <w:szCs w:val="28"/>
        </w:rPr>
        <w:t>105</w:t>
      </w:r>
      <w:r w:rsidR="008175AD">
        <w:rPr>
          <w:b/>
          <w:sz w:val="28"/>
          <w:szCs w:val="28"/>
        </w:rPr>
        <w:t xml:space="preserve"> </w:t>
      </w:r>
      <w:r w:rsidR="008175AD" w:rsidRPr="008175AD">
        <w:rPr>
          <w:sz w:val="28"/>
          <w:szCs w:val="28"/>
        </w:rPr>
        <w:t xml:space="preserve">паспорт </w:t>
      </w:r>
      <w:r w:rsidR="008175AD">
        <w:rPr>
          <w:sz w:val="28"/>
          <w:szCs w:val="28"/>
        </w:rPr>
        <w:t>подпрограммы не содержит целевых индикаторов. Таким образом не представляется возможным провести количественную и качественную характеристику исполнения мероприятий указанной подпрограммы и сопоставить с фактическими характеристиками.</w:t>
      </w:r>
    </w:p>
    <w:p w:rsidR="00265F86" w:rsidRDefault="00265F86" w:rsidP="0056221E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подпрограммы «</w:t>
      </w:r>
      <w:r w:rsidRPr="006941C2">
        <w:rPr>
          <w:b/>
          <w:i/>
          <w:sz w:val="28"/>
          <w:szCs w:val="28"/>
        </w:rPr>
        <w:t>Благоустройство территории населенных пунктов Тимирязевского сельского поселения</w:t>
      </w:r>
      <w:r>
        <w:rPr>
          <w:sz w:val="28"/>
          <w:szCs w:val="28"/>
        </w:rPr>
        <w:t>»</w:t>
      </w:r>
      <w:r w:rsidR="001E2E6E">
        <w:rPr>
          <w:sz w:val="28"/>
          <w:szCs w:val="28"/>
        </w:rPr>
        <w:t xml:space="preserve"> является:</w:t>
      </w:r>
    </w:p>
    <w:p w:rsidR="001E2E6E" w:rsidRPr="001E2E6E" w:rsidRDefault="001E2E6E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6E">
        <w:rPr>
          <w:rFonts w:ascii="Times New Roman" w:hAnsi="Times New Roman" w:cs="Times New Roman"/>
          <w:sz w:val="28"/>
          <w:szCs w:val="28"/>
        </w:rPr>
        <w:t>- активизация работ по благоустройству территории поселения в границах населенного пункта, монтаж уличного освещения населенных пунктов;</w:t>
      </w:r>
    </w:p>
    <w:p w:rsidR="001E2E6E" w:rsidRPr="001E2E6E" w:rsidRDefault="001E2E6E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6E">
        <w:rPr>
          <w:rFonts w:ascii="Times New Roman" w:hAnsi="Times New Roman" w:cs="Times New Roman"/>
          <w:sz w:val="28"/>
          <w:szCs w:val="28"/>
        </w:rPr>
        <w:t>- качественное и эффективное освещение территории поселения;</w:t>
      </w:r>
    </w:p>
    <w:p w:rsidR="001E2E6E" w:rsidRPr="001E2E6E" w:rsidRDefault="001E2E6E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6E">
        <w:rPr>
          <w:rFonts w:ascii="Times New Roman" w:hAnsi="Times New Roman" w:cs="Times New Roman"/>
          <w:sz w:val="28"/>
          <w:szCs w:val="28"/>
        </w:rPr>
        <w:t>- увеличение доли мест массового отдыха, на которых производится текущее содержание;</w:t>
      </w:r>
    </w:p>
    <w:p w:rsidR="001E2E6E" w:rsidRDefault="001E2E6E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6E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населенных пунктов по благоустройству, санитарной очистке  мест захоронения (кладбища), придомовых территорий и общественных мест массового пребывания граждан.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мероприятия подпрограммы:</w:t>
      </w:r>
    </w:p>
    <w:p w:rsidR="00327D48" w:rsidRDefault="00327D4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уличного освещения;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 (по уличному освещению);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уличного освещения;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D48">
        <w:rPr>
          <w:rFonts w:ascii="Times New Roman" w:hAnsi="Times New Roman" w:cs="Times New Roman"/>
          <w:sz w:val="28"/>
          <w:szCs w:val="28"/>
        </w:rPr>
        <w:t>услуги по временному пользованию воздушной линией электропередачи в целях размещения уличного освещения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утилизация люминисцентных ламп;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по сбору и транспортировке ТКО;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уборку мест захоронения;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памятников погибшим воинам в д.Запрудново и с.Тимирязево;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окашивание территорий;</w:t>
      </w:r>
    </w:p>
    <w:p w:rsidR="00585F78" w:rsidRDefault="00585F7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химической обработки опрыскивателем участка, засоренных «</w:t>
      </w:r>
      <w:r w:rsidR="00641233">
        <w:rPr>
          <w:rFonts w:ascii="Times New Roman" w:hAnsi="Times New Roman" w:cs="Times New Roman"/>
          <w:sz w:val="28"/>
          <w:szCs w:val="28"/>
        </w:rPr>
        <w:t>Борщевиком Сосновского»;</w:t>
      </w:r>
    </w:p>
    <w:p w:rsidR="00641233" w:rsidRDefault="00641233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 сухостойных, больных и аварийных деревьев;</w:t>
      </w:r>
    </w:p>
    <w:p w:rsidR="00641233" w:rsidRDefault="00641233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свет</w:t>
      </w:r>
      <w:r w:rsidR="00327D48">
        <w:rPr>
          <w:rFonts w:ascii="Times New Roman" w:hAnsi="Times New Roman" w:cs="Times New Roman"/>
          <w:sz w:val="28"/>
          <w:szCs w:val="28"/>
        </w:rPr>
        <w:t>ильников для уличного освещения;</w:t>
      </w:r>
    </w:p>
    <w:p w:rsidR="00327D48" w:rsidRDefault="00327D48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табличек с номерами домов.</w:t>
      </w:r>
    </w:p>
    <w:p w:rsidR="00641233" w:rsidRDefault="00D90842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 ресурсного обеспечения подпрограммы на 2020 год первоначально запланирован в сумме 538 945,00 руб., в течении года вносились изменения,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окончательная сумма утверждена 426 525,00 руб., в том числе средства бюджета Тимирязевского сельского поселения в сумме 412 525,00 руб., средства бюджета Лухского муниципального района – 14 000,00 руб.</w:t>
      </w:r>
      <w:r w:rsidR="0060287D">
        <w:rPr>
          <w:rFonts w:ascii="Times New Roman" w:hAnsi="Times New Roman" w:cs="Times New Roman"/>
          <w:sz w:val="28"/>
          <w:szCs w:val="28"/>
        </w:rPr>
        <w:t xml:space="preserve">, освоено – </w:t>
      </w:r>
      <w:r w:rsidR="004A3B4E">
        <w:rPr>
          <w:rFonts w:ascii="Times New Roman" w:hAnsi="Times New Roman" w:cs="Times New Roman"/>
          <w:sz w:val="28"/>
          <w:szCs w:val="28"/>
        </w:rPr>
        <w:t>406 996</w:t>
      </w:r>
      <w:r w:rsidR="0060287D">
        <w:rPr>
          <w:rFonts w:ascii="Times New Roman" w:hAnsi="Times New Roman" w:cs="Times New Roman"/>
          <w:sz w:val="28"/>
          <w:szCs w:val="28"/>
        </w:rPr>
        <w:t>,40 руб. или</w:t>
      </w:r>
      <w:r w:rsidR="004A3B4E">
        <w:rPr>
          <w:rFonts w:ascii="Times New Roman" w:hAnsi="Times New Roman" w:cs="Times New Roman"/>
          <w:sz w:val="28"/>
          <w:szCs w:val="28"/>
        </w:rPr>
        <w:t xml:space="preserve"> </w:t>
      </w:r>
      <w:r w:rsidR="005B3C1C">
        <w:rPr>
          <w:rFonts w:ascii="Times New Roman" w:hAnsi="Times New Roman" w:cs="Times New Roman"/>
          <w:sz w:val="28"/>
          <w:szCs w:val="28"/>
        </w:rPr>
        <w:t>95,4%, в том числе:</w:t>
      </w:r>
    </w:p>
    <w:p w:rsidR="005B3C1C" w:rsidRDefault="005B3C1C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устройству места сбора и временного хранения, а также перемещения люминесцентных ламп в сумме 11 760,00 руб.</w:t>
      </w:r>
      <w:r w:rsidR="00901B75">
        <w:rPr>
          <w:rFonts w:ascii="Times New Roman" w:hAnsi="Times New Roman" w:cs="Times New Roman"/>
          <w:sz w:val="28"/>
          <w:szCs w:val="28"/>
        </w:rPr>
        <w:t xml:space="preserve"> (договор от 13.01.2020г. №А-0103/2020-8 с ООО «ЭкоМир»)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C1C" w:rsidRDefault="005B3C1C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электроэнергию по светильникам уличного освещения в сумме 46 974,62 руб.</w:t>
      </w:r>
      <w:r w:rsidR="00773CDF">
        <w:rPr>
          <w:rFonts w:ascii="Times New Roman" w:hAnsi="Times New Roman" w:cs="Times New Roman"/>
          <w:sz w:val="28"/>
          <w:szCs w:val="28"/>
        </w:rPr>
        <w:t>(договор энергоснабжения от 13.01.2020г. №ЭИ1720-04652)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C1C" w:rsidRDefault="005B3C1C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приобретение табличек с номерами домов для упорядочения адресного хозяйства в сумме 13 800,00 руб.</w:t>
      </w:r>
      <w:r w:rsidR="002436E3">
        <w:rPr>
          <w:rFonts w:ascii="Times New Roman" w:hAnsi="Times New Roman" w:cs="Times New Roman"/>
          <w:sz w:val="28"/>
          <w:szCs w:val="28"/>
        </w:rPr>
        <w:t>(договор от 22.01.2020 №1, заключенный с ИП Гизатулин С.Ф.) акт приема-передачи от 22.01.2020г. №б/н, приобретено 69 табличек с номером дома 150мм*150мм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C1C" w:rsidRDefault="005B3C1C" w:rsidP="005622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расходы, связанные с ремонтом и обслуживанием светильников уличного освещения в сумме 74 472,83 руб.</w:t>
      </w:r>
      <w:r w:rsidR="00773CDF">
        <w:rPr>
          <w:rFonts w:ascii="Times New Roman" w:hAnsi="Times New Roman" w:cs="Times New Roman"/>
          <w:sz w:val="28"/>
          <w:szCs w:val="28"/>
        </w:rPr>
        <w:t>(договор на предоставление технических ресурсов от 13.01.2020 №371011520 с ПАО «МРСК Центра и Приволжья», договор подряда с Баландиным Д.В. от 14.04.2020 №3, от 01.09.2020 №17, от 23.10.2020 №22, от 13.11.2020 №23, от 14.12.2020 №27)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светодиодных светильников на сумму 16 000,00 руб.</w:t>
      </w:r>
      <w:r w:rsidR="00A76A12">
        <w:rPr>
          <w:rFonts w:ascii="Times New Roman" w:hAnsi="Times New Roman" w:cs="Times New Roman"/>
          <w:sz w:val="28"/>
          <w:szCs w:val="28"/>
        </w:rPr>
        <w:t xml:space="preserve">( договор поставки технологического оборудования от 18.11.2020 №47/2020, от 18.12.2020 №53/2020) счет-фактура от 18.11.2020 №423, от 25.12.2020 №485, приобретено 4 светильника светодиодных «Модуль Галочка»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C1C" w:rsidRDefault="005B3C1C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благоустройство мест захоронения в сумме 4 000,00 руб.</w:t>
      </w:r>
      <w:r w:rsidR="009521E6">
        <w:rPr>
          <w:rFonts w:ascii="Times New Roman" w:hAnsi="Times New Roman" w:cs="Times New Roman"/>
          <w:sz w:val="28"/>
          <w:szCs w:val="28"/>
        </w:rPr>
        <w:t xml:space="preserve"> (договор подряда от 24.07.2020 №13 с Никифоровым С.Г.)</w:t>
      </w:r>
      <w:r w:rsidR="00A27FBE">
        <w:rPr>
          <w:rFonts w:ascii="Times New Roman" w:hAnsi="Times New Roman" w:cs="Times New Roman"/>
          <w:sz w:val="28"/>
          <w:szCs w:val="28"/>
        </w:rPr>
        <w:t>, акт о приемке работ от 24.07.2020 №1, объем выполненных работ – 2 137,56 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C1C" w:rsidRDefault="005B3C1C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B40">
        <w:rPr>
          <w:rFonts w:ascii="Times New Roman" w:hAnsi="Times New Roman" w:cs="Times New Roman"/>
          <w:sz w:val="28"/>
          <w:szCs w:val="28"/>
        </w:rPr>
        <w:t>расходы по сбору ТКО и ликвидации несанкционированных свалок в сумме 27 646,93 руб.;</w:t>
      </w:r>
    </w:p>
    <w:p w:rsidR="008C3B40" w:rsidRPr="009521E6" w:rsidRDefault="008C3B40" w:rsidP="001E2E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расходы по благоустройству (планировке территории) населенных пунктов поселения в сумме 21 913,79 руб.</w:t>
      </w:r>
      <w:r w:rsidR="00A6617C">
        <w:rPr>
          <w:rFonts w:ascii="Times New Roman" w:hAnsi="Times New Roman" w:cs="Times New Roman"/>
          <w:sz w:val="28"/>
          <w:szCs w:val="28"/>
        </w:rPr>
        <w:t xml:space="preserve"> (договор подряда от 14.05.2020 №6 с Ораловым А.Ф.)</w:t>
      </w:r>
      <w:r w:rsidR="009521E6">
        <w:rPr>
          <w:rFonts w:ascii="Times New Roman" w:hAnsi="Times New Roman" w:cs="Times New Roman"/>
          <w:sz w:val="28"/>
          <w:szCs w:val="28"/>
        </w:rPr>
        <w:t xml:space="preserve">, акт о приемке работ от 15.05.2020г. №б/н , </w:t>
      </w:r>
      <w:r w:rsidR="009521E6" w:rsidRPr="009521E6">
        <w:rPr>
          <w:rFonts w:ascii="Times New Roman" w:hAnsi="Times New Roman" w:cs="Times New Roman"/>
          <w:b/>
          <w:sz w:val="28"/>
          <w:szCs w:val="28"/>
        </w:rPr>
        <w:t>в акте не указан объем выполненной работы</w:t>
      </w:r>
      <w:r w:rsidRPr="009521E6">
        <w:rPr>
          <w:rFonts w:ascii="Times New Roman" w:hAnsi="Times New Roman" w:cs="Times New Roman"/>
          <w:b/>
          <w:sz w:val="28"/>
          <w:szCs w:val="28"/>
        </w:rPr>
        <w:t>;</w:t>
      </w:r>
    </w:p>
    <w:p w:rsidR="008C3B40" w:rsidRDefault="008C3B40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спиливание деревьев на сумму 31 343,00 руб.</w:t>
      </w:r>
      <w:r w:rsidR="00D51601">
        <w:rPr>
          <w:rFonts w:ascii="Times New Roman" w:hAnsi="Times New Roman" w:cs="Times New Roman"/>
          <w:sz w:val="28"/>
          <w:szCs w:val="28"/>
        </w:rPr>
        <w:t xml:space="preserve"> (договор с ПАО «МРСК Центра и Приволжья» от 15.01.2020г.№371011663</w:t>
      </w:r>
      <w:r w:rsidR="002436E3">
        <w:rPr>
          <w:rFonts w:ascii="Times New Roman" w:hAnsi="Times New Roman" w:cs="Times New Roman"/>
          <w:sz w:val="28"/>
          <w:szCs w:val="28"/>
        </w:rPr>
        <w:t xml:space="preserve"> и от 15.01.2020г. №371011664,</w:t>
      </w:r>
      <w:r w:rsidR="00D51601">
        <w:rPr>
          <w:rFonts w:ascii="Times New Roman" w:hAnsi="Times New Roman" w:cs="Times New Roman"/>
          <w:sz w:val="28"/>
          <w:szCs w:val="28"/>
        </w:rPr>
        <w:t xml:space="preserve"> на сумму 15 170,00 и 16 173,00 руб.</w:t>
      </w:r>
      <w:r w:rsidR="002436E3">
        <w:rPr>
          <w:rFonts w:ascii="Times New Roman" w:hAnsi="Times New Roman" w:cs="Times New Roman"/>
          <w:sz w:val="28"/>
          <w:szCs w:val="28"/>
        </w:rPr>
        <w:t>соответственно), акт приема-сдачи оказанных услуг от 10.02.2020 №0010719707 и от 07.02.2020 №0010719288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B40" w:rsidRDefault="008C3B40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химическая обработка участков, засоренных борщевиком в сумме 1 350,00 руб.</w:t>
      </w:r>
      <w:r w:rsidR="008B6D1E">
        <w:rPr>
          <w:rFonts w:ascii="Times New Roman" w:hAnsi="Times New Roman" w:cs="Times New Roman"/>
          <w:sz w:val="28"/>
          <w:szCs w:val="28"/>
        </w:rPr>
        <w:t>(муниципальный контракт от 15.05.2020г. №1, заключенный с ФГБУ «Россельхозцентр»), акт от оказании услу</w:t>
      </w:r>
      <w:r w:rsidR="009C36E3">
        <w:rPr>
          <w:rFonts w:ascii="Times New Roman" w:hAnsi="Times New Roman" w:cs="Times New Roman"/>
          <w:sz w:val="28"/>
          <w:szCs w:val="28"/>
        </w:rPr>
        <w:t>г от 23.06.2020 №142, площадь участка – 300 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B40" w:rsidRDefault="008C3B40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окашивание территории поселения в сумме 25 619,23 руб.</w:t>
      </w:r>
      <w:r w:rsidR="00A27FBE">
        <w:rPr>
          <w:rFonts w:ascii="Times New Roman" w:hAnsi="Times New Roman" w:cs="Times New Roman"/>
          <w:sz w:val="28"/>
          <w:szCs w:val="28"/>
        </w:rPr>
        <w:t>( договор подряда от 27.07.2020 №14, заключенный с Мартемьяновым А.К.), акт о приемке работ от 03.08.2020 №б/н, окашивание территории д.Хлябово – 2 000 кв.м., с.Тимирязево – 5 000 кв.м., д.Запрудново – 3 000 кв.м., вырезка сухих ветвей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B40" w:rsidRDefault="008C3B40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мемориальных стел к памятнику погибшим воинам в годы ВОВ в с.Тимирязево на сумму 102 040,00 руб. и ремонт мемориального обелиска в д.Запрудново и с.Тимирязево на сумму 19 600,00 ру. и др.</w:t>
      </w:r>
    </w:p>
    <w:p w:rsidR="006F4B70" w:rsidRDefault="006F4B70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Целевой индикатор подпрограммы «</w:t>
      </w:r>
      <w:r w:rsidRPr="006F4B70">
        <w:rPr>
          <w:rFonts w:ascii="Times New Roman" w:hAnsi="Times New Roman" w:cs="Times New Roman"/>
          <w:sz w:val="28"/>
          <w:szCs w:val="28"/>
        </w:rPr>
        <w:t>Рост удовлетворенности населения благоустройством населенных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8E6">
        <w:rPr>
          <w:rFonts w:ascii="Times New Roman" w:hAnsi="Times New Roman" w:cs="Times New Roman"/>
          <w:sz w:val="28"/>
          <w:szCs w:val="28"/>
        </w:rPr>
        <w:t>.</w:t>
      </w:r>
    </w:p>
    <w:p w:rsidR="00B308E6" w:rsidRPr="006F4B70" w:rsidRDefault="00B308E6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индикатор </w:t>
      </w:r>
      <w:r w:rsidRPr="00B308E6">
        <w:rPr>
          <w:rFonts w:ascii="Times New Roman" w:hAnsi="Times New Roman" w:cs="Times New Roman"/>
          <w:b/>
          <w:sz w:val="28"/>
          <w:szCs w:val="28"/>
        </w:rPr>
        <w:t>не может характеризовать исполнение мероприятий и имеет формальный (условный) характер.</w:t>
      </w:r>
    </w:p>
    <w:p w:rsidR="006941C2" w:rsidRDefault="006941C2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«</w:t>
      </w:r>
      <w:r w:rsidRPr="006941C2">
        <w:rPr>
          <w:rFonts w:ascii="Times New Roman" w:hAnsi="Times New Roman" w:cs="Times New Roman"/>
          <w:b/>
          <w:i/>
          <w:sz w:val="28"/>
          <w:szCs w:val="28"/>
        </w:rPr>
        <w:t>Комплексное развитие сельских территорий Тимирязевского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является:</w:t>
      </w:r>
    </w:p>
    <w:p w:rsidR="006941C2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1C2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6941C2" w:rsidRPr="006941C2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C2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6941C2" w:rsidRPr="006941C2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C2">
        <w:rPr>
          <w:rFonts w:ascii="Times New Roman" w:hAnsi="Times New Roman" w:cs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6941C2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41C2">
        <w:rPr>
          <w:rFonts w:ascii="Times New Roman" w:hAnsi="Times New Roman" w:cs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6941C2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данной подпрограммы на 2020 год включены следующие основные мероприятий:</w:t>
      </w:r>
    </w:p>
    <w:p w:rsidR="006941C2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детской игровой площадки, Ивановская область, Лухский района, д.Городок, мкр. «Новый», д.19;</w:t>
      </w:r>
    </w:p>
    <w:p w:rsidR="006941C2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детской игровой площадки, Ивановская область, Лухский район, д.Городок, мкр. «Новый», д.11.</w:t>
      </w:r>
    </w:p>
    <w:p w:rsidR="00987EEF" w:rsidRDefault="006941C2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Бюджетом Тимирязевского сельского поселения на 2020 год на реализацию мероприятий подпрограммы первоначально утверждены бюджетные ассигнования</w:t>
      </w:r>
      <w:r w:rsidR="002122AF">
        <w:rPr>
          <w:rFonts w:ascii="Times New Roman" w:hAnsi="Times New Roman" w:cs="Times New Roman"/>
          <w:sz w:val="28"/>
          <w:szCs w:val="28"/>
        </w:rPr>
        <w:t xml:space="preserve"> в сумме 540 000.00 руб., в том числе: средства областного бюджета -420 000.00 руб., средства местного бюджета – 120 000,00 руб., в течении 2020 года изменения и дополнения в подпрограмму не вносились. За 2020 год освоено – 540 000.00 руб., в том числе: средства областного бюджета – 420 000.00 руб., средства бюджета Тимирязевского сельского поселения – 120 000.00 руб.</w:t>
      </w:r>
      <w:r w:rsidR="00987EEF">
        <w:rPr>
          <w:rFonts w:ascii="Times New Roman" w:hAnsi="Times New Roman" w:cs="Times New Roman"/>
          <w:sz w:val="28"/>
          <w:szCs w:val="28"/>
        </w:rPr>
        <w:t xml:space="preserve">, средства направлены </w:t>
      </w:r>
      <w:r w:rsidR="00B3488E">
        <w:rPr>
          <w:rFonts w:ascii="Times New Roman" w:hAnsi="Times New Roman" w:cs="Times New Roman"/>
          <w:sz w:val="28"/>
          <w:szCs w:val="28"/>
        </w:rPr>
        <w:t>на основные мероприят</w:t>
      </w:r>
      <w:r w:rsidR="00987EEF">
        <w:rPr>
          <w:rFonts w:ascii="Times New Roman" w:hAnsi="Times New Roman" w:cs="Times New Roman"/>
          <w:sz w:val="28"/>
          <w:szCs w:val="28"/>
        </w:rPr>
        <w:t>и</w:t>
      </w:r>
      <w:r w:rsidR="00B3488E">
        <w:rPr>
          <w:rFonts w:ascii="Times New Roman" w:hAnsi="Times New Roman" w:cs="Times New Roman"/>
          <w:sz w:val="28"/>
          <w:szCs w:val="28"/>
        </w:rPr>
        <w:t>я</w:t>
      </w:r>
      <w:r w:rsidR="00987EEF">
        <w:rPr>
          <w:rFonts w:ascii="Times New Roman" w:hAnsi="Times New Roman" w:cs="Times New Roman"/>
          <w:sz w:val="28"/>
          <w:szCs w:val="28"/>
        </w:rPr>
        <w:t>:</w:t>
      </w:r>
    </w:p>
    <w:p w:rsidR="00B3488E" w:rsidRDefault="00B3488E" w:rsidP="0056221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13C9">
        <w:rPr>
          <w:rFonts w:ascii="Times New Roman" w:hAnsi="Times New Roman" w:cs="Times New Roman"/>
          <w:sz w:val="28"/>
          <w:szCs w:val="28"/>
        </w:rPr>
        <w:t>Создание детской игровой площадки по адресу: Лухский район д.Городок, мкр. «Новыц» д.19, запланированы денежные средства на данное мероприятие в сумме – 270 000,00 руб., фактически израсходовано – 270 000,00 руб., из них :</w:t>
      </w:r>
    </w:p>
    <w:p w:rsidR="006D13C9" w:rsidRDefault="006D13C9" w:rsidP="0056221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270 000,00 руб. </w:t>
      </w:r>
      <w:r w:rsidR="000517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799">
        <w:rPr>
          <w:rFonts w:ascii="Times New Roman" w:hAnsi="Times New Roman" w:cs="Times New Roman"/>
          <w:sz w:val="28"/>
          <w:szCs w:val="28"/>
        </w:rPr>
        <w:t>договор от 22.06.2020г. №22-ИН-ЯР/2 с ООО «Компания «Крепыш», предмет договора – работы по благоустройству и установке детской площадки, а именно приобретение и установка уличного оборудования.</w:t>
      </w:r>
    </w:p>
    <w:p w:rsidR="00051799" w:rsidRDefault="00051799" w:rsidP="0056221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2.Создание детской игровой площадки по адресу: Лухский район, д.Городок, мкр. «Новый», д.11, запланированы денежные средства на данное мероприятие в сумме – 270 000,00 руб., фактически израсходовано – 270 000,00 руб., из них :</w:t>
      </w:r>
    </w:p>
    <w:p w:rsidR="00051799" w:rsidRDefault="00051799" w:rsidP="0056221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270 000,00 руб. – договор от 22.06.2020г. №22-ИН-ЯР с ООО «Компания «Крепыш», предмет договора – работы по благоустройству и установке детской площадки, а именно приобретение и установка уличного оборудования.</w:t>
      </w:r>
    </w:p>
    <w:p w:rsidR="00B308E6" w:rsidRDefault="00B308E6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Целевой индикатор (показатель) подпрограммы «Создание детских игровых площадок» в количестве 2 шт.</w:t>
      </w:r>
      <w:r w:rsidR="0056221E">
        <w:rPr>
          <w:rFonts w:ascii="Times New Roman" w:hAnsi="Times New Roman" w:cs="Times New Roman"/>
          <w:sz w:val="28"/>
          <w:szCs w:val="28"/>
        </w:rPr>
        <w:t xml:space="preserve"> (счет-фактура от 19.08.2020 №136, от 19.08.2020 №137).</w:t>
      </w:r>
    </w:p>
    <w:p w:rsidR="00B90353" w:rsidRDefault="00A567D7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0353" w:rsidRPr="00B9035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90353">
        <w:rPr>
          <w:rFonts w:ascii="Times New Roman" w:hAnsi="Times New Roman" w:cs="Times New Roman"/>
          <w:b/>
          <w:sz w:val="28"/>
          <w:szCs w:val="28"/>
        </w:rPr>
        <w:t>Анализ достижения запланированных целевых показателей результативности, намеченных целей Программы в 2020 году.</w:t>
      </w:r>
    </w:p>
    <w:p w:rsidR="00B90353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Результативность Программы оценивается на основе достижения запланированного значения целевых </w:t>
      </w:r>
      <w:r w:rsidR="00236B24">
        <w:rPr>
          <w:rFonts w:ascii="Times New Roman" w:hAnsi="Times New Roman" w:cs="Times New Roman"/>
          <w:sz w:val="28"/>
          <w:szCs w:val="28"/>
        </w:rPr>
        <w:t>индикаторов (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236B24">
        <w:rPr>
          <w:rFonts w:ascii="Times New Roman" w:hAnsi="Times New Roman" w:cs="Times New Roman"/>
          <w:sz w:val="28"/>
          <w:szCs w:val="28"/>
        </w:rPr>
        <w:t>)</w:t>
      </w:r>
      <w:r w:rsidR="00E4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(как процентное соотношение фактического значения показателя к плановому).</w:t>
      </w:r>
    </w:p>
    <w:p w:rsidR="00B90353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качестве критериев оценки эффективности мероприятий Программы используются индикаторы и показатели:</w:t>
      </w:r>
    </w:p>
    <w:p w:rsidR="00B90353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детских игровых площадок, шт.;</w:t>
      </w:r>
    </w:p>
    <w:p w:rsidR="00B90353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благоустройства территории, км.</w:t>
      </w:r>
    </w:p>
    <w:p w:rsidR="00B90353" w:rsidRDefault="00B9035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Целевые показатели Программы не связаны с целью программы и не позволяют оценить степень выполнения целей в количественном и качественном выражении.</w:t>
      </w:r>
    </w:p>
    <w:p w:rsidR="000C0061" w:rsidRDefault="000C0061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При постановке целей и задач программы необходимо обеспечить возможность проверки и подтверждения их достижения.</w:t>
      </w:r>
    </w:p>
    <w:p w:rsidR="000C0061" w:rsidRDefault="000C0061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этого рекомендуется сформировать показатели</w:t>
      </w:r>
      <w:r w:rsidR="00E42E73">
        <w:rPr>
          <w:rFonts w:ascii="Times New Roman" w:hAnsi="Times New Roman" w:cs="Times New Roman"/>
          <w:sz w:val="28"/>
          <w:szCs w:val="28"/>
        </w:rPr>
        <w:t xml:space="preserve"> (ин</w:t>
      </w:r>
      <w:r>
        <w:rPr>
          <w:rFonts w:ascii="Times New Roman" w:hAnsi="Times New Roman" w:cs="Times New Roman"/>
          <w:sz w:val="28"/>
          <w:szCs w:val="28"/>
        </w:rPr>
        <w:t xml:space="preserve">дикаторы) исходя из принципов необходимости и </w:t>
      </w:r>
      <w:r w:rsidR="00E42E73">
        <w:rPr>
          <w:rFonts w:ascii="Times New Roman" w:hAnsi="Times New Roman" w:cs="Times New Roman"/>
          <w:sz w:val="28"/>
          <w:szCs w:val="28"/>
        </w:rPr>
        <w:t>достаточности для достижения целей и решения задач муниципальной программы.</w:t>
      </w:r>
    </w:p>
    <w:p w:rsidR="00E42E73" w:rsidRDefault="00E42E73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индикаторы не могут характеризовать исполнение мероприятий и имеют формальный (условный) характер.</w:t>
      </w:r>
    </w:p>
    <w:p w:rsidR="00236B24" w:rsidRDefault="00236B24" w:rsidP="0005179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Проверка и возможность подтверждения достижения целей и решения задач с помощью таких показателей – невозможна. Что свидетельствует о несоблюдении принципа соответствия показателей целям Программы, определенного ст.7 Федерального закона «О стратегическом планировании в РФ».</w:t>
      </w:r>
    </w:p>
    <w:p w:rsidR="00A567D7" w:rsidRDefault="00E42E73" w:rsidP="00A567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3">
        <w:rPr>
          <w:rFonts w:ascii="Times New Roman" w:hAnsi="Times New Roman" w:cs="Times New Roman"/>
          <w:b/>
          <w:sz w:val="28"/>
          <w:szCs w:val="28"/>
        </w:rPr>
        <w:t xml:space="preserve">     9. Выводы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67D7" w:rsidRDefault="00236B24" w:rsidP="00A567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7D7">
        <w:rPr>
          <w:rFonts w:ascii="Times New Roman" w:hAnsi="Times New Roman" w:cs="Times New Roman"/>
          <w:sz w:val="28"/>
          <w:szCs w:val="28"/>
        </w:rPr>
        <w:t xml:space="preserve">     1</w:t>
      </w:r>
      <w:r w:rsidR="00A567D7" w:rsidRPr="00A567D7">
        <w:rPr>
          <w:rFonts w:ascii="Times New Roman" w:hAnsi="Times New Roman" w:cs="Times New Roman"/>
          <w:sz w:val="28"/>
          <w:szCs w:val="28"/>
        </w:rPr>
        <w:t xml:space="preserve">. В ходе проверки использования средств бюджета Тимирязевского сельского поселения, направленных на реализацию мероприятий муниципальной программы Тимирязевского сельского поселения «Развитие жилищно-коммунального хозяйства Тимирязевского сельского поселения» за 2020 год проверены бюджетные средства в сумме 1 006 996,40 руб. </w:t>
      </w:r>
    </w:p>
    <w:p w:rsidR="00B325B9" w:rsidRDefault="00A567D7" w:rsidP="00B325B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67D7">
        <w:rPr>
          <w:rFonts w:ascii="Times New Roman" w:hAnsi="Times New Roman" w:cs="Times New Roman"/>
          <w:sz w:val="28"/>
          <w:szCs w:val="28"/>
        </w:rPr>
        <w:t xml:space="preserve">2. </w:t>
      </w:r>
      <w:r w:rsidR="00236B24" w:rsidRPr="00A567D7">
        <w:rPr>
          <w:rFonts w:ascii="Times New Roman" w:hAnsi="Times New Roman" w:cs="Times New Roman"/>
          <w:sz w:val="28"/>
          <w:szCs w:val="28"/>
        </w:rPr>
        <w:t>В нарушении пункта 2.6. Порядка 105 целевые индикаторы (показатели) не имеют количественное значение.</w:t>
      </w:r>
    </w:p>
    <w:p w:rsidR="00236B24" w:rsidRPr="00B325B9" w:rsidRDefault="00236B24" w:rsidP="00B325B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5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325B9">
        <w:rPr>
          <w:rFonts w:ascii="Times New Roman" w:hAnsi="Times New Roman" w:cs="Times New Roman"/>
          <w:sz w:val="28"/>
          <w:szCs w:val="28"/>
        </w:rPr>
        <w:t xml:space="preserve">Принятые в программе целевые индикаторы не только не характеризуют результаты исполнения всех целей программы, но и не позволяют достоверно и полноценно определить уровень реализации программы в целом не только из-за недостаточности индикативных значений, но и отсутствия взаимосвязи </w:t>
      </w:r>
      <w:r w:rsidRPr="00B325B9">
        <w:rPr>
          <w:rFonts w:ascii="Times New Roman" w:hAnsi="Times New Roman" w:cs="Times New Roman"/>
          <w:sz w:val="28"/>
          <w:szCs w:val="28"/>
        </w:rPr>
        <w:lastRenderedPageBreak/>
        <w:t>части мероприятий (результатов их выполнения) с установленными показателями.</w:t>
      </w:r>
    </w:p>
    <w:p w:rsidR="00A6598A" w:rsidRDefault="00A567D7" w:rsidP="00236B24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6B24" w:rsidRDefault="00A6598A" w:rsidP="00236B24">
      <w:pPr>
        <w:pStyle w:val="a4"/>
        <w:snapToGri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67D7">
        <w:rPr>
          <w:sz w:val="28"/>
          <w:szCs w:val="28"/>
        </w:rPr>
        <w:t>3</w:t>
      </w:r>
      <w:r w:rsidR="00236B24">
        <w:rPr>
          <w:sz w:val="28"/>
          <w:szCs w:val="28"/>
        </w:rPr>
        <w:t xml:space="preserve">. В </w:t>
      </w:r>
      <w:r w:rsidR="00236B24" w:rsidRPr="00236B24">
        <w:rPr>
          <w:sz w:val="28"/>
          <w:szCs w:val="28"/>
        </w:rPr>
        <w:t>нарушении пункта 2.14. Порядка №105</w:t>
      </w:r>
      <w:r w:rsidR="00236B24">
        <w:rPr>
          <w:b/>
          <w:sz w:val="28"/>
          <w:szCs w:val="28"/>
        </w:rPr>
        <w:t xml:space="preserve"> </w:t>
      </w:r>
      <w:r w:rsidR="00236B24" w:rsidRPr="008175AD">
        <w:rPr>
          <w:sz w:val="28"/>
          <w:szCs w:val="28"/>
        </w:rPr>
        <w:t xml:space="preserve">паспорт </w:t>
      </w:r>
      <w:r w:rsidR="00236B24">
        <w:rPr>
          <w:sz w:val="28"/>
          <w:szCs w:val="28"/>
        </w:rPr>
        <w:t xml:space="preserve">подпрограммы </w:t>
      </w:r>
      <w:r w:rsidR="00236B24" w:rsidRPr="00236B24">
        <w:rPr>
          <w:sz w:val="28"/>
          <w:szCs w:val="28"/>
        </w:rPr>
        <w:t>«Реализация мероприятий в области коммунального хозяйства Тимирязевского сельского поселения»</w:t>
      </w:r>
      <w:r w:rsidR="00236B24">
        <w:rPr>
          <w:sz w:val="28"/>
          <w:szCs w:val="28"/>
        </w:rPr>
        <w:t xml:space="preserve"> не содержит целевых индикаторов. Таким образом не представляется возможным провести количественную и качественную характеристику исполнения мероприятий указанной подпрограммы и сопоставить с фактическими характеристиками.</w:t>
      </w:r>
    </w:p>
    <w:p w:rsidR="00236B24" w:rsidRDefault="00A567D7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236B24">
        <w:rPr>
          <w:sz w:val="28"/>
          <w:szCs w:val="28"/>
        </w:rPr>
        <w:t xml:space="preserve">. </w:t>
      </w:r>
      <w:r w:rsidR="00236B24">
        <w:rPr>
          <w:rFonts w:ascii="Times New Roman" w:hAnsi="Times New Roman" w:cs="Times New Roman"/>
          <w:sz w:val="28"/>
          <w:szCs w:val="28"/>
        </w:rPr>
        <w:t>Целевой индикатор подпрограммы</w:t>
      </w:r>
      <w:r w:rsidR="00520497">
        <w:rPr>
          <w:rFonts w:ascii="Times New Roman" w:hAnsi="Times New Roman" w:cs="Times New Roman"/>
          <w:sz w:val="28"/>
          <w:szCs w:val="28"/>
        </w:rPr>
        <w:t xml:space="preserve"> </w:t>
      </w:r>
      <w:r w:rsidR="00520497">
        <w:rPr>
          <w:sz w:val="28"/>
          <w:szCs w:val="28"/>
        </w:rPr>
        <w:t>«</w:t>
      </w:r>
      <w:r w:rsidR="00520497" w:rsidRPr="00520497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 Тимирязевского сельского поселения»</w:t>
      </w:r>
      <w:r w:rsidR="00520497">
        <w:rPr>
          <w:sz w:val="28"/>
          <w:szCs w:val="28"/>
        </w:rPr>
        <w:t xml:space="preserve"> -</w:t>
      </w:r>
      <w:r w:rsidR="00236B24">
        <w:rPr>
          <w:rFonts w:ascii="Times New Roman" w:hAnsi="Times New Roman" w:cs="Times New Roman"/>
          <w:sz w:val="28"/>
          <w:szCs w:val="28"/>
        </w:rPr>
        <w:t xml:space="preserve"> «</w:t>
      </w:r>
      <w:r w:rsidR="00236B24" w:rsidRPr="006F4B70">
        <w:rPr>
          <w:rFonts w:ascii="Times New Roman" w:hAnsi="Times New Roman" w:cs="Times New Roman"/>
          <w:sz w:val="28"/>
          <w:szCs w:val="28"/>
        </w:rPr>
        <w:t>Рост удовлетворенности населения благоустройством населенных пунктов</w:t>
      </w:r>
      <w:r w:rsidR="00236B24">
        <w:rPr>
          <w:rFonts w:ascii="Times New Roman" w:hAnsi="Times New Roman" w:cs="Times New Roman"/>
          <w:sz w:val="28"/>
          <w:szCs w:val="28"/>
        </w:rPr>
        <w:t>»</w:t>
      </w:r>
      <w:r w:rsidR="00520497">
        <w:rPr>
          <w:rFonts w:ascii="Times New Roman" w:hAnsi="Times New Roman" w:cs="Times New Roman"/>
          <w:sz w:val="28"/>
          <w:szCs w:val="28"/>
        </w:rPr>
        <w:t>.</w:t>
      </w:r>
    </w:p>
    <w:p w:rsidR="00236B24" w:rsidRDefault="00236B24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индикатор </w:t>
      </w:r>
      <w:r w:rsidRPr="00520497">
        <w:rPr>
          <w:rFonts w:ascii="Times New Roman" w:hAnsi="Times New Roman" w:cs="Times New Roman"/>
          <w:sz w:val="28"/>
          <w:szCs w:val="28"/>
        </w:rPr>
        <w:t>не может характеризовать исполнение мероприятий и имеет формальный (условный) характер.</w:t>
      </w:r>
    </w:p>
    <w:p w:rsidR="00520497" w:rsidRDefault="00A567D7" w:rsidP="00236B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520497">
        <w:rPr>
          <w:rFonts w:ascii="Times New Roman" w:hAnsi="Times New Roman" w:cs="Times New Roman"/>
          <w:sz w:val="28"/>
          <w:szCs w:val="28"/>
        </w:rPr>
        <w:t>.</w:t>
      </w:r>
      <w:r w:rsidR="00520497" w:rsidRPr="00520497">
        <w:rPr>
          <w:rFonts w:ascii="Times New Roman" w:hAnsi="Times New Roman" w:cs="Times New Roman"/>
          <w:sz w:val="28"/>
          <w:szCs w:val="28"/>
        </w:rPr>
        <w:t xml:space="preserve"> </w:t>
      </w:r>
      <w:r w:rsidR="00520497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(планировке территории) населенных пунктов поселения (договор подряда от 14.05.2020 №6 с Ораловым А.Ф.,  сумма 21 913,79 руб.), в акте о приемке работ от 15.05.2020г. №б/н </w:t>
      </w:r>
      <w:r w:rsidR="00520497" w:rsidRPr="009521E6">
        <w:rPr>
          <w:rFonts w:ascii="Times New Roman" w:hAnsi="Times New Roman" w:cs="Times New Roman"/>
          <w:b/>
          <w:sz w:val="28"/>
          <w:szCs w:val="28"/>
        </w:rPr>
        <w:t>не указан объем выполненной работы</w:t>
      </w:r>
      <w:r w:rsidR="00520497">
        <w:rPr>
          <w:rFonts w:ascii="Times New Roman" w:hAnsi="Times New Roman" w:cs="Times New Roman"/>
          <w:b/>
          <w:sz w:val="28"/>
          <w:szCs w:val="28"/>
        </w:rPr>
        <w:t>.</w:t>
      </w:r>
    </w:p>
    <w:p w:rsidR="00520497" w:rsidRDefault="00520497" w:rsidP="00236B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67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10.Предложения (рекомендации):</w:t>
      </w:r>
    </w:p>
    <w:p w:rsidR="00520497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0497">
        <w:rPr>
          <w:rFonts w:ascii="Times New Roman" w:hAnsi="Times New Roman" w:cs="Times New Roman"/>
          <w:sz w:val="28"/>
          <w:szCs w:val="28"/>
        </w:rPr>
        <w:t>Администрации Тимирязевского сельского поселения необходимо усилить контроль над реализацией мероприятий муниципальной программы «Развитие жилищно-коммунального хозяйства Тимирязевского сельского поселения».</w:t>
      </w:r>
    </w:p>
    <w:p w:rsidR="00A567D7" w:rsidRDefault="00520497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2.Первичные документы принимать к учету </w:t>
      </w:r>
      <w:r w:rsidR="00A567D7">
        <w:rPr>
          <w:rFonts w:ascii="Times New Roman" w:hAnsi="Times New Roman" w:cs="Times New Roman"/>
          <w:sz w:val="28"/>
          <w:szCs w:val="28"/>
        </w:rPr>
        <w:t>оформленны</w:t>
      </w:r>
      <w:r w:rsidR="008C0BD0">
        <w:rPr>
          <w:rFonts w:ascii="Times New Roman" w:hAnsi="Times New Roman" w:cs="Times New Roman"/>
          <w:sz w:val="28"/>
          <w:szCs w:val="28"/>
        </w:rPr>
        <w:t>е</w:t>
      </w:r>
      <w:r w:rsidR="00A567D7">
        <w:rPr>
          <w:rFonts w:ascii="Times New Roman" w:hAnsi="Times New Roman" w:cs="Times New Roman"/>
          <w:sz w:val="28"/>
          <w:szCs w:val="28"/>
        </w:rPr>
        <w:t xml:space="preserve"> в соответствии со ст.9 Закона №402-ФЗ.</w:t>
      </w:r>
    </w:p>
    <w:p w:rsidR="00520497" w:rsidRDefault="00A567D7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соответствии п.2.6. Порядка №105 разработать целевые индикаторы (показатели) по </w:t>
      </w:r>
      <w:r w:rsidR="0052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мероприятиям Программы.</w:t>
      </w:r>
    </w:p>
    <w:p w:rsidR="00B325B9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5B9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5B9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5B9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B325B9" w:rsidRPr="00520497" w:rsidRDefault="00B325B9" w:rsidP="00236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Лухского муниципального района:                                    О.П.Смирнова </w:t>
      </w:r>
    </w:p>
    <w:p w:rsidR="00236B24" w:rsidRPr="005F777A" w:rsidRDefault="00236B24" w:rsidP="00236B24">
      <w:pPr>
        <w:pStyle w:val="a4"/>
        <w:snapToGrid w:val="0"/>
        <w:contextualSpacing/>
        <w:jc w:val="both"/>
        <w:rPr>
          <w:sz w:val="28"/>
          <w:szCs w:val="28"/>
        </w:rPr>
      </w:pPr>
    </w:p>
    <w:p w:rsidR="00236B24" w:rsidRPr="006F65B1" w:rsidRDefault="00236B24" w:rsidP="00236B24">
      <w:pPr>
        <w:pStyle w:val="a5"/>
        <w:spacing w:before="0" w:after="0"/>
        <w:jc w:val="both"/>
        <w:rPr>
          <w:sz w:val="28"/>
          <w:szCs w:val="28"/>
        </w:rPr>
      </w:pPr>
    </w:p>
    <w:p w:rsidR="00051799" w:rsidRPr="00B3488E" w:rsidRDefault="00051799" w:rsidP="00B3488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C2" w:rsidRPr="006941C2" w:rsidRDefault="00987EEF" w:rsidP="006941C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C2" w:rsidRPr="006941C2" w:rsidRDefault="006941C2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33" w:rsidRDefault="00641233" w:rsidP="001E2E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E6E" w:rsidRPr="003852A3" w:rsidRDefault="001E2E6E" w:rsidP="001E2E6E">
      <w:pPr>
        <w:spacing w:line="240" w:lineRule="auto"/>
        <w:contextualSpacing/>
        <w:jc w:val="both"/>
      </w:pPr>
    </w:p>
    <w:p w:rsidR="001E2E6E" w:rsidRDefault="001E2E6E" w:rsidP="008B3A8F">
      <w:pPr>
        <w:pStyle w:val="a4"/>
        <w:snapToGrid w:val="0"/>
        <w:jc w:val="both"/>
        <w:rPr>
          <w:sz w:val="28"/>
          <w:szCs w:val="28"/>
        </w:rPr>
      </w:pPr>
    </w:p>
    <w:p w:rsidR="008B3A8F" w:rsidRPr="00C957E5" w:rsidRDefault="008B3A8F" w:rsidP="00C957E5">
      <w:pPr>
        <w:pStyle w:val="a4"/>
        <w:snapToGrid w:val="0"/>
        <w:jc w:val="both"/>
        <w:rPr>
          <w:sz w:val="28"/>
          <w:szCs w:val="28"/>
        </w:rPr>
      </w:pPr>
    </w:p>
    <w:p w:rsidR="00C96235" w:rsidRPr="00C96235" w:rsidRDefault="00C96235" w:rsidP="00C96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235" w:rsidRPr="00C96235" w:rsidRDefault="00C96235" w:rsidP="00C96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23B" w:rsidRPr="0089723B" w:rsidRDefault="0089723B" w:rsidP="008672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23B" w:rsidRPr="0089723B" w:rsidSect="007378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C3" w:rsidRDefault="004F3AC3" w:rsidP="00A6598A">
      <w:pPr>
        <w:spacing w:after="0" w:line="240" w:lineRule="auto"/>
      </w:pPr>
      <w:r>
        <w:separator/>
      </w:r>
    </w:p>
  </w:endnote>
  <w:endnote w:type="continuationSeparator" w:id="1">
    <w:p w:rsidR="004F3AC3" w:rsidRDefault="004F3AC3" w:rsidP="00A6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2464"/>
    </w:sdtPr>
    <w:sdtContent>
      <w:p w:rsidR="00FD75FC" w:rsidRDefault="00F930CD">
        <w:pPr>
          <w:pStyle w:val="a9"/>
          <w:jc w:val="center"/>
        </w:pPr>
        <w:fldSimple w:instr=" PAGE   \* MERGEFORMAT ">
          <w:r w:rsidR="008C0BD0">
            <w:rPr>
              <w:noProof/>
            </w:rPr>
            <w:t>9</w:t>
          </w:r>
        </w:fldSimple>
      </w:p>
    </w:sdtContent>
  </w:sdt>
  <w:p w:rsidR="00A6598A" w:rsidRDefault="00A659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C3" w:rsidRDefault="004F3AC3" w:rsidP="00A6598A">
      <w:pPr>
        <w:spacing w:after="0" w:line="240" w:lineRule="auto"/>
      </w:pPr>
      <w:r>
        <w:separator/>
      </w:r>
    </w:p>
  </w:footnote>
  <w:footnote w:type="continuationSeparator" w:id="1">
    <w:p w:rsidR="004F3AC3" w:rsidRDefault="004F3AC3" w:rsidP="00A6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EF"/>
    <w:multiLevelType w:val="hybridMultilevel"/>
    <w:tmpl w:val="6582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E99"/>
    <w:multiLevelType w:val="hybridMultilevel"/>
    <w:tmpl w:val="206C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9F0"/>
    <w:multiLevelType w:val="hybridMultilevel"/>
    <w:tmpl w:val="791A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0147"/>
    <w:multiLevelType w:val="hybridMultilevel"/>
    <w:tmpl w:val="5A74A66E"/>
    <w:lvl w:ilvl="0" w:tplc="D5024F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5F50E63"/>
    <w:multiLevelType w:val="hybridMultilevel"/>
    <w:tmpl w:val="5086751C"/>
    <w:lvl w:ilvl="0" w:tplc="5094C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2BE"/>
    <w:rsid w:val="00003BBD"/>
    <w:rsid w:val="00051799"/>
    <w:rsid w:val="000711AA"/>
    <w:rsid w:val="000C0061"/>
    <w:rsid w:val="000C4A04"/>
    <w:rsid w:val="000C52A4"/>
    <w:rsid w:val="001544FF"/>
    <w:rsid w:val="001A4B09"/>
    <w:rsid w:val="001E2E6E"/>
    <w:rsid w:val="001E4EF0"/>
    <w:rsid w:val="00207457"/>
    <w:rsid w:val="00207E7C"/>
    <w:rsid w:val="002122AF"/>
    <w:rsid w:val="00235781"/>
    <w:rsid w:val="00236B24"/>
    <w:rsid w:val="002436E3"/>
    <w:rsid w:val="00265F86"/>
    <w:rsid w:val="002F7FF9"/>
    <w:rsid w:val="00327D48"/>
    <w:rsid w:val="00370972"/>
    <w:rsid w:val="003F055A"/>
    <w:rsid w:val="004A3B4E"/>
    <w:rsid w:val="004F3AC3"/>
    <w:rsid w:val="00520497"/>
    <w:rsid w:val="0056221E"/>
    <w:rsid w:val="00585F78"/>
    <w:rsid w:val="005B3C1C"/>
    <w:rsid w:val="005F777A"/>
    <w:rsid w:val="0060287D"/>
    <w:rsid w:val="00641233"/>
    <w:rsid w:val="00676A0D"/>
    <w:rsid w:val="006941C2"/>
    <w:rsid w:val="00696B00"/>
    <w:rsid w:val="006C785D"/>
    <w:rsid w:val="006D13C9"/>
    <w:rsid w:val="006F4B70"/>
    <w:rsid w:val="006F65B1"/>
    <w:rsid w:val="007378D1"/>
    <w:rsid w:val="00743B97"/>
    <w:rsid w:val="00773CDF"/>
    <w:rsid w:val="0079633A"/>
    <w:rsid w:val="007B267E"/>
    <w:rsid w:val="008175AD"/>
    <w:rsid w:val="008672BE"/>
    <w:rsid w:val="0089723B"/>
    <w:rsid w:val="008A6ECE"/>
    <w:rsid w:val="008B3A8F"/>
    <w:rsid w:val="008B6D1E"/>
    <w:rsid w:val="008C0BD0"/>
    <w:rsid w:val="008C3B40"/>
    <w:rsid w:val="00901B75"/>
    <w:rsid w:val="009521E6"/>
    <w:rsid w:val="00987EEF"/>
    <w:rsid w:val="009C36E3"/>
    <w:rsid w:val="00A27FBE"/>
    <w:rsid w:val="00A567D7"/>
    <w:rsid w:val="00A6598A"/>
    <w:rsid w:val="00A6617C"/>
    <w:rsid w:val="00A76A12"/>
    <w:rsid w:val="00AC5BD6"/>
    <w:rsid w:val="00B308E6"/>
    <w:rsid w:val="00B325B9"/>
    <w:rsid w:val="00B3488E"/>
    <w:rsid w:val="00B708D7"/>
    <w:rsid w:val="00B863D4"/>
    <w:rsid w:val="00B90353"/>
    <w:rsid w:val="00BD39C8"/>
    <w:rsid w:val="00C14C28"/>
    <w:rsid w:val="00C539B9"/>
    <w:rsid w:val="00C75F96"/>
    <w:rsid w:val="00C814D3"/>
    <w:rsid w:val="00C957E5"/>
    <w:rsid w:val="00C96235"/>
    <w:rsid w:val="00CC48F9"/>
    <w:rsid w:val="00D424DC"/>
    <w:rsid w:val="00D51601"/>
    <w:rsid w:val="00D90842"/>
    <w:rsid w:val="00DD6FEB"/>
    <w:rsid w:val="00E42E73"/>
    <w:rsid w:val="00F02E58"/>
    <w:rsid w:val="00F930CD"/>
    <w:rsid w:val="00FB26E8"/>
    <w:rsid w:val="00FD6DCD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BE"/>
    <w:pPr>
      <w:ind w:left="720"/>
      <w:contextualSpacing/>
    </w:pPr>
  </w:style>
  <w:style w:type="paragraph" w:customStyle="1" w:styleId="a4">
    <w:name w:val="Содержимое таблицы"/>
    <w:basedOn w:val="a"/>
    <w:rsid w:val="000C52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09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E4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A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6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598A"/>
  </w:style>
  <w:style w:type="paragraph" w:styleId="a9">
    <w:name w:val="footer"/>
    <w:basedOn w:val="a"/>
    <w:link w:val="aa"/>
    <w:uiPriority w:val="99"/>
    <w:unhideWhenUsed/>
    <w:rsid w:val="00A6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98A"/>
  </w:style>
  <w:style w:type="paragraph" w:styleId="ab">
    <w:name w:val="Balloon Text"/>
    <w:basedOn w:val="a"/>
    <w:link w:val="ac"/>
    <w:uiPriority w:val="99"/>
    <w:semiHidden/>
    <w:unhideWhenUsed/>
    <w:rsid w:val="008C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CA7B-D05C-42F0-AA96-7752030C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10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8</cp:revision>
  <cp:lastPrinted>2021-08-31T09:38:00Z</cp:lastPrinted>
  <dcterms:created xsi:type="dcterms:W3CDTF">2021-02-17T08:59:00Z</dcterms:created>
  <dcterms:modified xsi:type="dcterms:W3CDTF">2022-06-14T14:22:00Z</dcterms:modified>
</cp:coreProperties>
</file>