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pPr>
      <w:r>
        <w:rPr>
          <w:rFonts w:cs="Times New Roman" w:ascii="Times New Roman" w:hAnsi="Times New Roman"/>
          <w:b/>
          <w:sz w:val="28"/>
          <w:szCs w:val="28"/>
        </w:rPr>
        <w:t>ИВАНОВСКОЙ ОБЛАСТИ</w:t>
      </w:r>
    </w:p>
    <w:p>
      <w:pPr>
        <w:pStyle w:val="Normal"/>
        <w:spacing w:before="0" w:after="200"/>
        <w:contextualSpacing/>
        <w:jc w:val="center"/>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lineRule="auto" w:line="240" w:before="0" w:after="200"/>
        <w:contextualSpacing/>
        <w:jc w:val="center"/>
        <w:rPr>
          <w:lang w:val="en-US"/>
        </w:rPr>
      </w:pPr>
      <w:r>
        <w:rPr>
          <w:rFonts w:cs="Times New Roman" w:ascii="Times New Roman" w:hAnsi="Times New Roman"/>
          <w:sz w:val="24"/>
          <w:szCs w:val="24"/>
          <w:lang w:val="en-US"/>
        </w:rPr>
        <w:t>E-mail:  luhkso@yandex.ru</w:t>
      </w:r>
    </w:p>
    <w:p>
      <w:pPr>
        <w:pStyle w:val="Normal"/>
        <w:spacing w:lineRule="auto" w:line="240" w:before="0" w:after="200"/>
        <w:contextualSpacing/>
        <w:jc w:val="center"/>
        <w:rPr>
          <w:lang w:val="en-US"/>
        </w:rPr>
      </w:pPr>
      <w:r>
        <w:rPr>
          <w:lang w:val="en-US"/>
        </w:rPr>
      </w:r>
    </w:p>
    <w:p>
      <w:pPr>
        <w:pStyle w:val="Normal"/>
        <w:jc w:val="both"/>
        <w:rPr>
          <w:sz w:val="24"/>
          <w:szCs w:val="24"/>
          <w:lang w:val="en-US"/>
        </w:rPr>
      </w:pPr>
      <w:r>
        <w:rPr>
          <w:rFonts w:cs="Times New Roman" w:ascii="Times New Roman" w:hAnsi="Times New Roman"/>
          <w:sz w:val="24"/>
          <w:szCs w:val="24"/>
        </w:rPr>
        <w:t>п</w:t>
      </w:r>
      <w:r>
        <w:rPr>
          <w:rFonts w:cs="Times New Roman" w:ascii="Times New Roman" w:hAnsi="Times New Roman"/>
          <w:sz w:val="24"/>
          <w:szCs w:val="24"/>
          <w:lang w:val="en-US"/>
        </w:rPr>
        <w:t>.</w:t>
      </w:r>
      <w:r>
        <w:rPr>
          <w:rFonts w:cs="Times New Roman" w:ascii="Times New Roman" w:hAnsi="Times New Roman"/>
          <w:sz w:val="24"/>
          <w:szCs w:val="24"/>
        </w:rPr>
        <w:t>Лух</w:t>
      </w:r>
      <w:r>
        <w:rPr>
          <w:rFonts w:cs="Times New Roman" w:ascii="Times New Roman" w:hAnsi="Times New Roman"/>
          <w:sz w:val="24"/>
          <w:szCs w:val="24"/>
          <w:lang w:val="en-US"/>
        </w:rPr>
        <w:t xml:space="preserve">                                                                                                               22.03.2024 </w:t>
      </w:r>
      <w:r>
        <w:rPr>
          <w:rFonts w:cs="Times New Roman" w:ascii="Times New Roman" w:hAnsi="Times New Roman"/>
          <w:sz w:val="24"/>
          <w:szCs w:val="24"/>
        </w:rPr>
        <w:t>года</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ЗАКЛЮЧЕНИЕ № 8</w:t>
      </w:r>
    </w:p>
    <w:p>
      <w:pPr>
        <w:pStyle w:val="Normal"/>
        <w:jc w:val="center"/>
        <w:rPr>
          <w:sz w:val="24"/>
          <w:szCs w:val="24"/>
        </w:rPr>
      </w:pPr>
      <w:r>
        <w:rPr>
          <w:rFonts w:cs="Times New Roman" w:ascii="Times New Roman" w:hAnsi="Times New Roman"/>
          <w:b/>
          <w:sz w:val="24"/>
          <w:szCs w:val="24"/>
        </w:rPr>
        <w:t>по результатам проведения экспертно-аналитического мероприятия «Экспертиза проекта решения Совета Лухского муниципального района «О внесении изменений в решение Совета Лухского муниципального района от 27.12.2023г. №49 «О районном бюджете на 2024 год и плановый период 2025 и 2026 годов»</w:t>
      </w:r>
    </w:p>
    <w:p>
      <w:pPr>
        <w:pStyle w:val="Normal"/>
        <w:spacing w:lineRule="auto" w:line="240" w:before="0" w:after="200"/>
        <w:contextualSpacing/>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Настоящее заключение на проект решения Совета Лухского муниципального района «О внесении изменений в решение Совета Лухского муниципального района от 27.12.2023 г. №49 «О районном бюджете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21.03.2024 г. № 11.</w:t>
      </w:r>
    </w:p>
    <w:p>
      <w:pPr>
        <w:pStyle w:val="Normal"/>
        <w:spacing w:lineRule="auto" w:line="240" w:before="0" w:after="200"/>
        <w:contextualSpacing/>
        <w:jc w:val="both"/>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Предмет экспертизы:</w:t>
      </w:r>
      <w:r>
        <w:rPr>
          <w:rFonts w:cs="Times New Roman" w:ascii="Times New Roman" w:hAnsi="Times New Roman"/>
          <w:sz w:val="24"/>
          <w:szCs w:val="24"/>
        </w:rPr>
        <w:t xml:space="preserve"> проект решения Совета Лухского муниципального района «О внесении изменений в решение Совета Лухского муниципального района от 27.12.2023г. №49 «О районном бюджете на 2024 год и плановый период 2025 и 2026 годов» (далее – проект решения).</w:t>
      </w:r>
    </w:p>
    <w:p>
      <w:pPr>
        <w:pStyle w:val="Normal"/>
        <w:spacing w:lineRule="auto" w:line="240" w:before="0" w:after="200"/>
        <w:contextualSpacing/>
        <w:jc w:val="both"/>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Цель экспертизы: </w:t>
      </w:r>
      <w:r>
        <w:rPr>
          <w:rFonts w:cs="Times New Roman" w:ascii="Times New Roman" w:hAnsi="Times New Roman"/>
          <w:sz w:val="24"/>
          <w:szCs w:val="24"/>
        </w:rPr>
        <w:t>оценка соответствия вносимых изменений и дополнений действующему законодательству Российской Федерации, оценка реалистичности вносимых изменений и дополнений, оценка целесообразности внесения изменений и дополнений.</w:t>
      </w:r>
    </w:p>
    <w:p>
      <w:pPr>
        <w:pStyle w:val="Normal"/>
        <w:spacing w:lineRule="auto" w:line="240" w:before="0" w:after="200"/>
        <w:contextualSpacing/>
        <w:jc w:val="both"/>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Объекты экспертизы:</w:t>
      </w:r>
    </w:p>
    <w:p>
      <w:pPr>
        <w:pStyle w:val="Normal"/>
        <w:spacing w:lineRule="auto" w:line="240" w:before="0" w:after="200"/>
        <w:contextualSpacing/>
        <w:jc w:val="both"/>
        <w:rPr>
          <w:sz w:val="24"/>
          <w:szCs w:val="24"/>
        </w:rPr>
      </w:pPr>
      <w:r>
        <w:rPr>
          <w:rFonts w:cs="Times New Roman" w:ascii="Times New Roman" w:hAnsi="Times New Roman"/>
          <w:sz w:val="24"/>
          <w:szCs w:val="24"/>
        </w:rPr>
        <w:t>- Финансовый отдел администрации Лухского муниципального района, как орган, уполномоченный на составление проекта решения;</w:t>
      </w:r>
    </w:p>
    <w:p>
      <w:pPr>
        <w:pStyle w:val="Normal"/>
        <w:spacing w:lineRule="auto" w:line="240" w:before="0" w:after="200"/>
        <w:contextualSpacing/>
        <w:jc w:val="both"/>
        <w:rPr>
          <w:sz w:val="24"/>
          <w:szCs w:val="24"/>
        </w:rPr>
      </w:pPr>
      <w:r>
        <w:rPr>
          <w:rFonts w:cs="Times New Roman" w:ascii="Times New Roman" w:hAnsi="Times New Roman"/>
          <w:sz w:val="24"/>
          <w:szCs w:val="24"/>
        </w:rPr>
        <w:t>- Администрация Лухского муниципального района, как орган, уполномоченный на внесение проекта решения для утверждения в Совет Лухского муниципального района;</w:t>
      </w:r>
    </w:p>
    <w:p>
      <w:pPr>
        <w:pStyle w:val="Normal"/>
        <w:spacing w:lineRule="auto" w:line="240" w:before="0" w:after="200"/>
        <w:contextualSpacing/>
        <w:jc w:val="both"/>
        <w:rPr>
          <w:sz w:val="24"/>
          <w:szCs w:val="24"/>
        </w:rPr>
      </w:pPr>
      <w:r>
        <w:rPr>
          <w:rFonts w:cs="Times New Roman" w:ascii="Times New Roman" w:hAnsi="Times New Roman"/>
          <w:sz w:val="24"/>
          <w:szCs w:val="24"/>
        </w:rPr>
        <w:t>- Совет Лухского муниципального района, как орган, уполномоченный на утверждение проекта решения.</w:t>
      </w:r>
    </w:p>
    <w:p>
      <w:pPr>
        <w:pStyle w:val="Normal"/>
        <w:spacing w:lineRule="auto" w:line="240" w:before="0" w:after="200"/>
        <w:contextualSpacing/>
        <w:jc w:val="both"/>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Срок проведения экспертизы: </w:t>
      </w:r>
      <w:r>
        <w:rPr>
          <w:rFonts w:cs="Times New Roman" w:ascii="Times New Roman" w:hAnsi="Times New Roman"/>
          <w:sz w:val="24"/>
          <w:szCs w:val="24"/>
        </w:rPr>
        <w:t>с 21.03.2024г. по 22.03.2024г.</w:t>
      </w:r>
    </w:p>
    <w:p>
      <w:pPr>
        <w:pStyle w:val="Normal"/>
        <w:spacing w:lineRule="auto" w:line="240" w:before="0" w:after="200"/>
        <w:contextualSpacing/>
        <w:jc w:val="both"/>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Исполнитель экспертно-аналитического мероприятия:</w:t>
      </w:r>
      <w:r>
        <w:rPr>
          <w:rFonts w:cs="Times New Roman" w:ascii="Times New Roman" w:hAnsi="Times New Roman"/>
          <w:sz w:val="24"/>
          <w:szCs w:val="24"/>
        </w:rPr>
        <w:t>Председатель Контрольно-счетного органа Лухского муниципального района Смирнова О.П.</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spacing w:lineRule="auto" w:line="240" w:before="0" w:after="200"/>
        <w:contextualSpacing/>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1.Проектом решения предлагается внести изменения в показатели основных характеристик бюджета Лухского муниципального района (далее – бюджет), утвержденные статьей 1 решения Совета Лухского муниципального района от 27.12.2023г. №49 «О районном бюджете на 2024 год и плановый период 2025 и 2026 годов» (далее – решение Совета Лухского муниципального района от 27.12.2023г. №49):</w:t>
      </w:r>
    </w:p>
    <w:p>
      <w:pPr>
        <w:pStyle w:val="Normal"/>
        <w:spacing w:lineRule="auto" w:line="240" w:before="0" w:after="200"/>
        <w:contextualSpacing/>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2024 год:</w:t>
      </w:r>
    </w:p>
    <w:p>
      <w:pPr>
        <w:pStyle w:val="Normal"/>
        <w:spacing w:lineRule="auto" w:line="240" w:before="0" w:after="200"/>
        <w:contextualSpacing/>
        <w:jc w:val="both"/>
        <w:rPr>
          <w:sz w:val="24"/>
          <w:szCs w:val="24"/>
        </w:rPr>
      </w:pPr>
      <w:r>
        <w:rPr>
          <w:rFonts w:cs="Times New Roman" w:ascii="Times New Roman" w:hAnsi="Times New Roman"/>
          <w:sz w:val="24"/>
          <w:szCs w:val="24"/>
        </w:rPr>
        <w:t>- общий объем доходов бюджета не изменится и составит 173 043 992,32 руб.;</w:t>
      </w:r>
    </w:p>
    <w:p>
      <w:pPr>
        <w:pStyle w:val="Normal"/>
        <w:spacing w:lineRule="auto" w:line="240" w:before="0" w:after="200"/>
        <w:contextualSpacing/>
        <w:jc w:val="both"/>
        <w:rPr>
          <w:sz w:val="24"/>
          <w:szCs w:val="24"/>
        </w:rPr>
      </w:pPr>
      <w:r>
        <w:rPr>
          <w:rFonts w:cs="Times New Roman" w:ascii="Times New Roman" w:hAnsi="Times New Roman"/>
          <w:sz w:val="24"/>
          <w:szCs w:val="24"/>
        </w:rPr>
        <w:t>- общий объем расходов бюджета увеличен на 3 357 484,00 руб. и составит 177 725 706,32 руб.;</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общий объем дефицита бюджета увеличен на 3 357 484,00 руб. и составил 4 681 714,00 руб.</w:t>
      </w:r>
    </w:p>
    <w:p>
      <w:pPr>
        <w:pStyle w:val="Normal"/>
        <w:spacing w:lineRule="auto" w:line="240" w:before="0" w:after="200"/>
        <w:contextualSpacing/>
        <w:jc w:val="both"/>
        <w:rPr>
          <w:rFonts w:ascii="Times New Roman" w:hAnsi="Times New Roman" w:eastAsia="Times New Roman"/>
          <w:sz w:val="24"/>
          <w:szCs w:val="24"/>
          <w:lang w:eastAsia="ru-RU"/>
        </w:rPr>
      </w:pPr>
      <w:r>
        <w:rPr>
          <w:rFonts w:eastAsia="Times New Roman" w:ascii="Times New Roman" w:hAnsi="Times New Roman"/>
          <w:bCs/>
          <w:kern w:val="2"/>
          <w:sz w:val="24"/>
          <w:szCs w:val="24"/>
          <w:lang w:eastAsia="ru-RU"/>
        </w:rPr>
        <w:t xml:space="preserve">     </w:t>
      </w:r>
      <w:r>
        <w:rPr>
          <w:rFonts w:eastAsia="Times New Roman" w:ascii="Times New Roman" w:hAnsi="Times New Roman"/>
          <w:bCs/>
          <w:kern w:val="2"/>
          <w:sz w:val="24"/>
          <w:szCs w:val="24"/>
          <w:lang w:eastAsia="ru-RU"/>
        </w:rPr>
        <w:t xml:space="preserve">Утверждаемый дефицит бюджета составляет 18,756%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4"/>
          <w:szCs w:val="24"/>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Показатели основных характеристик бюджета Лухского муниципального района на плановый период 2025 и 2026 годов не изменятся.</w:t>
      </w:r>
    </w:p>
    <w:p>
      <w:pPr>
        <w:pStyle w:val="Normal"/>
        <w:spacing w:lineRule="auto" w:line="240" w:before="0" w:after="200"/>
        <w:contextualSpacing/>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rFonts w:ascii="Times New Roman" w:hAnsi="Times New Roman" w:eastAsia="Times New Roman"/>
          <w:sz w:val="24"/>
          <w:szCs w:val="24"/>
          <w:lang w:eastAsia="ru-RU"/>
        </w:rPr>
      </w:pPr>
      <w:r>
        <w:rPr>
          <w:rFonts w:cs="Times New Roman" w:ascii="Times New Roman" w:hAnsi="Times New Roman"/>
          <w:sz w:val="24"/>
          <w:szCs w:val="24"/>
        </w:rPr>
        <w:t xml:space="preserve">     </w:t>
      </w:r>
      <w:r>
        <w:rPr>
          <w:rFonts w:cs="Times New Roman" w:ascii="Times New Roman" w:hAnsi="Times New Roman"/>
          <w:sz w:val="24"/>
          <w:szCs w:val="24"/>
        </w:rPr>
        <w:t>2</w:t>
      </w:r>
      <w:r>
        <w:rPr>
          <w:rFonts w:eastAsia="Times New Roman" w:ascii="Times New Roman" w:hAnsi="Times New Roman"/>
          <w:sz w:val="24"/>
          <w:szCs w:val="24"/>
          <w:lang w:eastAsia="ru-RU"/>
        </w:rPr>
        <w:t>. Проектом решения предлагается внести изменения в пункт 1 статьи 4 изложив приложение №3 «Источники внутреннего финансирования дефицита районного бюджета на 2024 год и плановый период 2025 и 2026 годов» в новой редакции, согласно которому вносятся следующие изменения:</w:t>
      </w:r>
    </w:p>
    <w:tbl>
      <w:tblPr>
        <w:tblStyle w:val="af2"/>
        <w:tblW w:w="9900" w:type="dxa"/>
        <w:jc w:val="left"/>
        <w:tblInd w:w="-153" w:type="dxa"/>
        <w:tblLayout w:type="fixed"/>
        <w:tblCellMar>
          <w:top w:w="0" w:type="dxa"/>
          <w:left w:w="108" w:type="dxa"/>
          <w:bottom w:w="0" w:type="dxa"/>
          <w:right w:w="108" w:type="dxa"/>
        </w:tblCellMar>
        <w:tblLook w:val="04a0"/>
      </w:tblPr>
      <w:tblGrid>
        <w:gridCol w:w="2387"/>
        <w:gridCol w:w="1417"/>
        <w:gridCol w:w="1419"/>
        <w:gridCol w:w="1275"/>
        <w:gridCol w:w="1133"/>
        <w:gridCol w:w="1135"/>
        <w:gridCol w:w="1133"/>
      </w:tblGrid>
      <w:tr>
        <w:trPr>
          <w:trHeight w:val="255" w:hRule="atLeast"/>
        </w:trPr>
        <w:tc>
          <w:tcPr>
            <w:tcW w:w="2387" w:type="dxa"/>
            <w:vMerge w:val="restart"/>
            <w:tcBorders/>
          </w:tcPr>
          <w:p>
            <w:pPr>
              <w:pStyle w:val="Normal"/>
              <w:widowControl w:val="false"/>
              <w:suppressAutoHyphens w:val="tru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Наименование кода классификации источников финансирования дефицита бюджета</w:t>
            </w:r>
          </w:p>
        </w:tc>
        <w:tc>
          <w:tcPr>
            <w:tcW w:w="4111" w:type="dxa"/>
            <w:gridSpan w:val="3"/>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Изменения, предлагаемые проектом решения, руб.</w:t>
            </w:r>
          </w:p>
        </w:tc>
        <w:tc>
          <w:tcPr>
            <w:tcW w:w="3401" w:type="dxa"/>
            <w:gridSpan w:val="3"/>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Сумма изменений, руб.</w:t>
            </w:r>
          </w:p>
        </w:tc>
      </w:tr>
      <w:tr>
        <w:trPr>
          <w:trHeight w:val="390" w:hRule="atLeast"/>
        </w:trPr>
        <w:tc>
          <w:tcPr>
            <w:tcW w:w="2387" w:type="dxa"/>
            <w:vMerge w:val="continue"/>
            <w:tcBorders/>
          </w:tcPr>
          <w:p>
            <w:pPr>
              <w:pStyle w:val="Normal"/>
              <w:widowControl w:val="false"/>
              <w:suppressAutoHyphens w:val="true"/>
              <w:spacing w:lineRule="atLeast" w:line="240" w:before="0" w:after="0"/>
              <w:contextualSpacing/>
              <w:jc w:val="both"/>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tc>
        <w:tc>
          <w:tcPr>
            <w:tcW w:w="1417"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2024 год</w:t>
            </w:r>
          </w:p>
        </w:tc>
        <w:tc>
          <w:tcPr>
            <w:tcW w:w="1419"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2025 год</w:t>
            </w:r>
          </w:p>
        </w:tc>
        <w:tc>
          <w:tcPr>
            <w:tcW w:w="127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2026 год</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2024 год</w:t>
            </w:r>
          </w:p>
        </w:tc>
        <w:tc>
          <w:tcPr>
            <w:tcW w:w="113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2025 год</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2026 год</w:t>
            </w:r>
          </w:p>
        </w:tc>
      </w:tr>
      <w:tr>
        <w:trPr>
          <w:trHeight w:val="390" w:hRule="atLeast"/>
        </w:trPr>
        <w:tc>
          <w:tcPr>
            <w:tcW w:w="2387" w:type="dxa"/>
            <w:tcBorders/>
          </w:tcPr>
          <w:p>
            <w:pPr>
              <w:pStyle w:val="Normal"/>
              <w:widowControl w:val="false"/>
              <w:suppressAutoHyphens w:val="tru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ИСТОЧНИКИ ВНУТРЕННЕГО ФИНАНСИРОВАНИЯ ДЕФИЦИТА РАЙОННОГО БЮДЖЕТА</w:t>
            </w:r>
          </w:p>
        </w:tc>
        <w:tc>
          <w:tcPr>
            <w:tcW w:w="1417"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4681714,00</w:t>
            </w:r>
          </w:p>
        </w:tc>
        <w:tc>
          <w:tcPr>
            <w:tcW w:w="1419"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27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3357484,0</w:t>
            </w:r>
          </w:p>
        </w:tc>
        <w:tc>
          <w:tcPr>
            <w:tcW w:w="113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387" w:type="dxa"/>
            <w:tcBorders/>
          </w:tcPr>
          <w:p>
            <w:pPr>
              <w:pStyle w:val="Normal"/>
              <w:widowControl w:val="false"/>
              <w:suppressAutoHyphens w:val="tru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Изменение остатков средств на счетах по учету ср-в бюджета</w:t>
            </w:r>
          </w:p>
        </w:tc>
        <w:tc>
          <w:tcPr>
            <w:tcW w:w="1417"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4681714,00</w:t>
            </w:r>
          </w:p>
        </w:tc>
        <w:tc>
          <w:tcPr>
            <w:tcW w:w="1419"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27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3357484,0</w:t>
            </w:r>
          </w:p>
        </w:tc>
        <w:tc>
          <w:tcPr>
            <w:tcW w:w="113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387" w:type="dxa"/>
            <w:tcBorders/>
          </w:tcPr>
          <w:p>
            <w:pPr>
              <w:pStyle w:val="Normal"/>
              <w:widowControl w:val="false"/>
              <w:suppressAutoHyphens w:val="tru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Увеличение прочих остатков денежных средств бюджетов мун. районов</w:t>
            </w:r>
          </w:p>
        </w:tc>
        <w:tc>
          <w:tcPr>
            <w:tcW w:w="1417" w:type="dxa"/>
            <w:tcBorders/>
          </w:tcPr>
          <w:p>
            <w:pPr>
              <w:pStyle w:val="Normal"/>
              <w:widowControl w:val="false"/>
              <w:suppressAutoHyphens w:val="true"/>
              <w:spacing w:lineRule="atLeast" w:line="240" w:before="0" w:after="0"/>
              <w:contextualSpacing/>
              <w:jc w:val="center"/>
              <w:rPr>
                <w:sz w:val="20"/>
                <w:szCs w:val="20"/>
              </w:rPr>
            </w:pPr>
            <w:r>
              <w:rPr>
                <w:rFonts w:eastAsia="Calibri" w:cs=""/>
                <w:kern w:val="0"/>
                <w:sz w:val="22"/>
                <w:szCs w:val="22"/>
                <w:lang w:val="ru-RU" w:eastAsia="en-US" w:bidi="ar-SA"/>
              </w:rPr>
            </w:r>
          </w:p>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-173043992,32</w:t>
            </w:r>
          </w:p>
        </w:tc>
        <w:tc>
          <w:tcPr>
            <w:tcW w:w="1419" w:type="dxa"/>
            <w:tcBorders/>
          </w:tcPr>
          <w:p>
            <w:pPr>
              <w:pStyle w:val="Normal"/>
              <w:widowControl w:val="false"/>
              <w:suppressAutoHyphens w:val="true"/>
              <w:spacing w:lineRule="atLeast" w:line="240" w:before="0" w:after="0"/>
              <w:contextualSpacing/>
              <w:jc w:val="center"/>
              <w:rPr>
                <w:sz w:val="20"/>
                <w:szCs w:val="20"/>
              </w:rPr>
            </w:pPr>
            <w:r>
              <w:rPr>
                <w:rFonts w:eastAsia="Calibri" w:cs=""/>
                <w:kern w:val="0"/>
                <w:sz w:val="22"/>
                <w:szCs w:val="22"/>
                <w:lang w:val="ru-RU" w:eastAsia="en-US" w:bidi="ar-SA"/>
              </w:rPr>
            </w:r>
          </w:p>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-143923726,36</w:t>
            </w:r>
          </w:p>
        </w:tc>
        <w:tc>
          <w:tcPr>
            <w:tcW w:w="1275" w:type="dxa"/>
            <w:tcBorders/>
          </w:tcPr>
          <w:p>
            <w:pPr>
              <w:pStyle w:val="Normal"/>
              <w:widowControl w:val="false"/>
              <w:suppressAutoHyphens w:val="true"/>
              <w:spacing w:lineRule="atLeast" w:line="240" w:before="0" w:after="0"/>
              <w:contextualSpacing/>
              <w:jc w:val="center"/>
              <w:rPr>
                <w:sz w:val="20"/>
                <w:szCs w:val="20"/>
              </w:rPr>
            </w:pPr>
            <w:r>
              <w:rPr>
                <w:rFonts w:eastAsia="Calibri" w:cs=""/>
                <w:kern w:val="0"/>
                <w:sz w:val="22"/>
                <w:szCs w:val="22"/>
                <w:lang w:val="ru-RU" w:eastAsia="en-US" w:bidi="ar-SA"/>
              </w:rPr>
            </w:r>
          </w:p>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-147972495,92</w:t>
            </w:r>
          </w:p>
        </w:tc>
        <w:tc>
          <w:tcPr>
            <w:tcW w:w="1133" w:type="dxa"/>
            <w:tcBorders/>
          </w:tcPr>
          <w:p>
            <w:pPr>
              <w:pStyle w:val="Normal"/>
              <w:widowControl w:val="false"/>
              <w:suppressAutoHyphens w:val="tru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5" w:type="dxa"/>
            <w:tcBorders/>
          </w:tcPr>
          <w:p>
            <w:pPr>
              <w:pStyle w:val="Normal"/>
              <w:widowControl w:val="false"/>
              <w:suppressAutoHyphens w:val="tru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uppressAutoHyphens w:val="tru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131" w:hRule="atLeast"/>
        </w:trPr>
        <w:tc>
          <w:tcPr>
            <w:tcW w:w="2387" w:type="dxa"/>
            <w:tcBorders/>
          </w:tcPr>
          <w:p>
            <w:pPr>
              <w:pStyle w:val="Normal"/>
              <w:widowControl w:val="false"/>
              <w:suppressAutoHyphens w:val="tru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Уменьшение прочих остатков денежных средств бюджетов мун.районов</w:t>
            </w:r>
          </w:p>
        </w:tc>
        <w:tc>
          <w:tcPr>
            <w:tcW w:w="1417"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174368222,32</w:t>
            </w:r>
          </w:p>
        </w:tc>
        <w:tc>
          <w:tcPr>
            <w:tcW w:w="1419"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143923726,36</w:t>
            </w:r>
          </w:p>
        </w:tc>
        <w:tc>
          <w:tcPr>
            <w:tcW w:w="127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147972495,92</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3357484,00</w:t>
            </w:r>
          </w:p>
        </w:tc>
        <w:tc>
          <w:tcPr>
            <w:tcW w:w="1135"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uppressAutoHyphens w:val="tru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bl>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Указанные изменения соответствуют предлагаемым показателям основных характеристик, отражаемых в статье 1 проекта решения.</w:t>
      </w:r>
    </w:p>
    <w:p>
      <w:pPr>
        <w:pStyle w:val="Normal"/>
        <w:spacing w:lineRule="auto" w:line="240" w:before="0" w:after="20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3</w:t>
      </w:r>
      <w:r>
        <w:rPr>
          <w:rFonts w:cs="Times New Roman" w:ascii="Times New Roman" w:hAnsi="Times New Roman"/>
          <w:sz w:val="24"/>
          <w:szCs w:val="24"/>
        </w:rPr>
        <w:t xml:space="preserve">. Проектом решения предлагается приложение №4 «Распределение бюджетных ассигнований по целевым статьям (муниципальным программам Лухского муниципального района Ивановской области и не включенным в муниципальные программы Лухского муниципального района Ивановской области направлениям деятельности органов местного самоуправления Лухского муниципального района Ивановской области), группам видов расходов классификации расходов районного бюджета на 2024 год» к решению </w:t>
      </w:r>
      <w:r>
        <w:rPr>
          <w:rFonts w:eastAsia="Times New Roman" w:ascii="Times New Roman" w:hAnsi="Times New Roman"/>
          <w:sz w:val="24"/>
          <w:szCs w:val="24"/>
          <w:lang w:eastAsia="ru-RU"/>
        </w:rPr>
        <w:t xml:space="preserve">Совета Лухского муниципального района от 27.12.2023г. №49 изложить в новой редакции, согласно которому общий объем расходов увеличен на </w:t>
      </w:r>
      <w:r>
        <w:rPr>
          <w:rFonts w:cs="Times New Roman" w:ascii="Times New Roman" w:hAnsi="Times New Roman"/>
          <w:bCs/>
          <w:sz w:val="24"/>
          <w:szCs w:val="24"/>
        </w:rPr>
        <w:t>3 357 484,00 руб. и составит 177 725 706,32 руб</w:t>
      </w:r>
      <w:r>
        <w:rPr>
          <w:rFonts w:eastAsia="Times New Roman" w:ascii="Times New Roman" w:hAnsi="Times New Roman"/>
          <w:sz w:val="24"/>
          <w:szCs w:val="24"/>
          <w:lang w:eastAsia="ru-RU"/>
        </w:rPr>
        <w:t>. Анализ предлагаемых изменений приведен в Приложении №1 к настоящему заключению.</w:t>
        <w:tab/>
      </w:r>
    </w:p>
    <w:p>
      <w:pPr>
        <w:pStyle w:val="Normal"/>
        <w:spacing w:lineRule="auto" w:line="240" w:before="0" w:after="20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 Проектом решения предлагается приложение №6 «Ведомственная структура расходов районного бюджета на 2024 год» </w:t>
      </w:r>
      <w:r>
        <w:rPr>
          <w:rFonts w:cs="Times New Roman" w:ascii="Times New Roman" w:hAnsi="Times New Roman"/>
          <w:sz w:val="24"/>
          <w:szCs w:val="24"/>
        </w:rPr>
        <w:t xml:space="preserve">к решению </w:t>
      </w:r>
      <w:r>
        <w:rPr>
          <w:rFonts w:eastAsia="Times New Roman" w:ascii="Times New Roman" w:hAnsi="Times New Roman"/>
          <w:sz w:val="24"/>
          <w:szCs w:val="24"/>
          <w:lang w:eastAsia="ru-RU"/>
        </w:rPr>
        <w:t xml:space="preserve">Совета Лухского муниципального района от 27.12.2023г. №49 изложить в новой редакции, согласно которому общий объем расходов увеличен на </w:t>
      </w:r>
      <w:r>
        <w:rPr>
          <w:rFonts w:cs="Times New Roman" w:ascii="Times New Roman" w:hAnsi="Times New Roman"/>
          <w:bCs/>
          <w:sz w:val="24"/>
          <w:szCs w:val="24"/>
        </w:rPr>
        <w:t>3 357 484,00 руб. и составит 177 725 706,32 руб</w:t>
      </w:r>
      <w:r>
        <w:rPr>
          <w:rFonts w:eastAsia="Times New Roman" w:ascii="Times New Roman" w:hAnsi="Times New Roman"/>
          <w:sz w:val="24"/>
          <w:szCs w:val="24"/>
          <w:lang w:eastAsia="ru-RU"/>
        </w:rPr>
        <w:t>. Анализ предлагаемых изменений приведен в Приложении №2 к настоящему заключению.</w:t>
      </w:r>
    </w:p>
    <w:p>
      <w:pPr>
        <w:pStyle w:val="Normal"/>
        <w:spacing w:lineRule="auto" w:line="240" w:before="0" w:after="200"/>
        <w:contextualSpacing/>
        <w:jc w:val="both"/>
        <w:rPr>
          <w:rFonts w:ascii="Times New Roman" w:hAnsi="Times New Roman" w:cs="Times New Roman"/>
          <w:bCs/>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 </w:t>
      </w:r>
      <w:r>
        <w:rPr>
          <w:rFonts w:eastAsia="Times New Roman" w:cs="Times New Roman" w:ascii="Times New Roman" w:hAnsi="Times New Roman"/>
          <w:sz w:val="24"/>
          <w:szCs w:val="24"/>
          <w:lang w:eastAsia="ru-RU"/>
        </w:rPr>
        <w:t>Проектом решения предлагается статью 6 изложить в новой редакции:«</w:t>
      </w:r>
      <w:r>
        <w:rPr>
          <w:rFonts w:cs="Times New Roman" w:ascii="Times New Roman" w:hAnsi="Times New Roman"/>
          <w:bCs/>
          <w:sz w:val="24"/>
          <w:szCs w:val="24"/>
        </w:rPr>
        <w:t>Статья 6. Межбюджетные трансферты, предоставляемые другим бюджетам бюджетной системы Российской Федерации</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Утвердить общий объем межбюджетных трансфертов, предоставляемых из бюджета Лухского муниципального района бюджетам  городских   и  сельских  поселений согласно приложению 8 к настоящему Решению: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2024 год в сумме 5261574,00руб.;</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2025 год в сумме 2442000,00руб.;</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sz w:val="24"/>
          <w:szCs w:val="24"/>
        </w:rPr>
        <w:t>на 2026 год в сумме 2442000,00руб.»</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Анализ предлагаемых изменений приведен в Приложении №3 к настоящему заключению.</w:t>
      </w:r>
    </w:p>
    <w:p>
      <w:pPr>
        <w:pStyle w:val="Normal"/>
        <w:widowControl w:val="false"/>
        <w:spacing w:lineRule="auto" w:line="240" w:before="0" w:after="0"/>
        <w:jc w:val="both"/>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widowControl w:val="false"/>
        <w:spacing w:lineRule="auto" w:line="240" w:before="0" w:after="0"/>
        <w:jc w:val="both"/>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По результатам проведения экспертно-аналитического мероприятия Контрольно-счетным органом Лухского муниципального района сделаны следующие </w:t>
      </w:r>
      <w:r>
        <w:rPr>
          <w:rFonts w:eastAsia="Arial Unicode MS" w:ascii="Times New Roman" w:hAnsi="Times New Roman"/>
          <w:b/>
          <w:bCs/>
          <w:kern w:val="2"/>
          <w:sz w:val="24"/>
          <w:szCs w:val="24"/>
        </w:rPr>
        <w:t>выводы</w:t>
      </w:r>
      <w:r>
        <w:rPr>
          <w:rFonts w:eastAsia="Arial Unicode MS" w:ascii="Times New Roman" w:hAnsi="Times New Roman"/>
          <w:bCs/>
          <w:kern w:val="2"/>
          <w:sz w:val="24"/>
          <w:szCs w:val="24"/>
        </w:rPr>
        <w:t>:</w:t>
      </w:r>
    </w:p>
    <w:p>
      <w:pPr>
        <w:pStyle w:val="Normal"/>
        <w:widowControl w:val="false"/>
        <w:spacing w:lineRule="auto" w:line="240" w:before="0" w:after="0"/>
        <w:jc w:val="both"/>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1.Изменения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установленного статьей 33 БК РФ.</w:t>
      </w:r>
    </w:p>
    <w:p>
      <w:pPr>
        <w:pStyle w:val="Normal"/>
        <w:widowControl w:val="false"/>
        <w:spacing w:lineRule="auto" w:line="240" w:before="0" w:after="0"/>
        <w:jc w:val="both"/>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2.Проектом решения предлагается утвердить изменения показателей основных характеристик бюджета, а именно:</w:t>
      </w:r>
    </w:p>
    <w:p>
      <w:pPr>
        <w:pStyle w:val="Normal"/>
        <w:widowControl w:val="false"/>
        <w:spacing w:lineRule="auto" w:line="240" w:before="0" w:after="0"/>
        <w:jc w:val="both"/>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на 2024 год:</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увеличение расходов бюджета на сумму </w:t>
      </w:r>
      <w:r>
        <w:rPr>
          <w:rFonts w:eastAsia="Times New Roman" w:cs="Times New Roman" w:ascii="Times New Roman" w:hAnsi="Times New Roman"/>
          <w:sz w:val="24"/>
          <w:szCs w:val="24"/>
          <w:lang w:eastAsia="ru-RU"/>
        </w:rPr>
        <w:t xml:space="preserve">3 357 484,00 </w:t>
      </w:r>
      <w:r>
        <w:rPr>
          <w:rFonts w:cs="Times New Roman" w:ascii="Times New Roman" w:hAnsi="Times New Roman"/>
          <w:sz w:val="24"/>
          <w:szCs w:val="24"/>
        </w:rPr>
        <w:t>руб.;</w:t>
      </w:r>
    </w:p>
    <w:p>
      <w:pPr>
        <w:pStyle w:val="Normal"/>
        <w:spacing w:lineRule="auto" w:line="240" w:before="0" w:after="200"/>
        <w:contextualSpacing/>
        <w:jc w:val="both"/>
        <w:rPr>
          <w:sz w:val="24"/>
          <w:szCs w:val="24"/>
        </w:rPr>
      </w:pPr>
      <w:r>
        <w:rPr>
          <w:rFonts w:cs="Times New Roman" w:ascii="Times New Roman" w:hAnsi="Times New Roman"/>
          <w:sz w:val="24"/>
          <w:szCs w:val="24"/>
        </w:rPr>
        <w:t>- увеличение дефицита бюджета на 3 357 484,00 руб. и составил 4 681 714,00 руб.</w:t>
      </w:r>
    </w:p>
    <w:p>
      <w:pPr>
        <w:pStyle w:val="Normal"/>
        <w:spacing w:lineRule="auto" w:line="240" w:before="0" w:after="200"/>
        <w:contextualSpacing/>
        <w:jc w:val="both"/>
        <w:rPr>
          <w:rFonts w:ascii="Times New Roman" w:hAnsi="Times New Roman" w:eastAsia="Times New Roman"/>
          <w:sz w:val="24"/>
          <w:szCs w:val="24"/>
          <w:lang w:eastAsia="ru-RU"/>
        </w:rPr>
      </w:pPr>
      <w:r>
        <w:rPr>
          <w:rFonts w:eastAsia="Times New Roman" w:ascii="Times New Roman" w:hAnsi="Times New Roman"/>
          <w:bCs/>
          <w:kern w:val="2"/>
          <w:sz w:val="24"/>
          <w:szCs w:val="24"/>
          <w:lang w:eastAsia="ru-RU"/>
        </w:rPr>
        <w:t xml:space="preserve">     </w:t>
      </w:r>
      <w:r>
        <w:rPr>
          <w:rFonts w:eastAsia="Times New Roman" w:ascii="Times New Roman" w:hAnsi="Times New Roman"/>
          <w:bCs/>
          <w:kern w:val="2"/>
          <w:sz w:val="24"/>
          <w:szCs w:val="24"/>
          <w:lang w:eastAsia="ru-RU"/>
        </w:rPr>
        <w:t xml:space="preserve">Утверждаемый дефицит бюджета составляет 18,756 %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4"/>
          <w:szCs w:val="24"/>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widowControl w:val="false"/>
        <w:spacing w:lineRule="auto" w:line="240" w:before="0" w:after="0"/>
        <w:jc w:val="both"/>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3.Проектом решения предлагается увеличить объем межбюджетных трансфертов </w:t>
      </w:r>
      <w:r>
        <w:rPr>
          <w:rFonts w:cs="Times New Roman" w:ascii="Times New Roman" w:hAnsi="Times New Roman"/>
          <w:bCs/>
          <w:sz w:val="24"/>
          <w:szCs w:val="24"/>
        </w:rPr>
        <w:t xml:space="preserve">из бюджета Лухского муниципального района бюджетам  городских   и  сельских  поселений </w:t>
      </w:r>
      <w:r>
        <w:rPr>
          <w:rFonts w:eastAsia="Arial Unicode MS" w:ascii="Times New Roman" w:hAnsi="Times New Roman"/>
          <w:bCs/>
          <w:kern w:val="2"/>
          <w:sz w:val="24"/>
          <w:szCs w:val="24"/>
        </w:rPr>
        <w:t>на 2024 год на сумму 1 447 484,00 руб.</w:t>
      </w:r>
    </w:p>
    <w:p>
      <w:pPr>
        <w:pStyle w:val="Normal"/>
        <w:widowControl w:val="false"/>
        <w:spacing w:lineRule="auto" w:line="240" w:before="0" w:after="0"/>
        <w:jc w:val="both"/>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4.Проектом решения предусмотрено внесение изменений в 4 из 14 действующих на территории Лухского муниципального района муниципальных программ.          </w:t>
      </w:r>
    </w:p>
    <w:p>
      <w:pPr>
        <w:pStyle w:val="Normal"/>
        <w:widowControl w:val="false"/>
        <w:spacing w:lineRule="auto" w:line="240" w:before="0" w:after="0"/>
        <w:jc w:val="both"/>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5.Представленные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kern w:val="2"/>
          <w:sz w:val="24"/>
          <w:szCs w:val="24"/>
        </w:rPr>
      </w:pPr>
      <w:r>
        <w:rPr>
          <w:rFonts w:eastAsia="Arial Unicode MS" w:ascii="Times New Roman" w:hAnsi="Times New Roman"/>
          <w:kern w:val="2"/>
          <w:sz w:val="24"/>
          <w:szCs w:val="24"/>
        </w:rPr>
      </w:r>
    </w:p>
    <w:p>
      <w:pPr>
        <w:pStyle w:val="Normal"/>
        <w:widowControl w:val="false"/>
        <w:spacing w:lineRule="auto" w:line="240" w:before="0" w:after="0"/>
        <w:jc w:val="both"/>
        <w:rPr>
          <w:rFonts w:ascii="Times New Roman" w:hAnsi="Times New Roman" w:eastAsia="Arial Unicode MS"/>
          <w:kern w:val="2"/>
          <w:sz w:val="24"/>
          <w:szCs w:val="24"/>
        </w:rPr>
      </w:pPr>
      <w:r>
        <w:rPr>
          <w:rFonts w:eastAsia="Arial Unicode MS" w:ascii="Times New Roman" w:hAnsi="Times New Roman"/>
          <w:kern w:val="2"/>
          <w:sz w:val="24"/>
          <w:szCs w:val="24"/>
        </w:rPr>
      </w:r>
    </w:p>
    <w:p>
      <w:pPr>
        <w:pStyle w:val="Normal"/>
        <w:widowControl w:val="false"/>
        <w:spacing w:lineRule="auto" w:line="240" w:before="0" w:after="0"/>
        <w:jc w:val="both"/>
        <w:rPr>
          <w:sz w:val="24"/>
          <w:szCs w:val="24"/>
        </w:rPr>
      </w:pPr>
      <w:r>
        <w:rPr>
          <w:rFonts w:eastAsia="Arial Unicode MS" w:ascii="Times New Roman" w:hAnsi="Times New Roman"/>
          <w:kern w:val="2"/>
          <w:sz w:val="24"/>
          <w:szCs w:val="24"/>
        </w:rPr>
        <w:t>Председатель Контрольно-счетного органа</w:t>
      </w:r>
    </w:p>
    <w:p>
      <w:pPr>
        <w:sectPr>
          <w:footerReference w:type="default" r:id="rId3"/>
          <w:type w:val="nextPage"/>
          <w:pgSz w:w="11906" w:h="16838"/>
          <w:pgMar w:left="1701" w:right="850" w:gutter="0" w:header="0" w:top="1134" w:footer="0" w:bottom="1134"/>
          <w:pgNumType w:fmt="decimal"/>
          <w:formProt w:val="false"/>
          <w:textDirection w:val="lrTb"/>
          <w:docGrid w:type="default" w:linePitch="360" w:charSpace="16384"/>
        </w:sectPr>
        <w:pStyle w:val="Normal"/>
        <w:widowControl w:val="false"/>
        <w:spacing w:lineRule="auto" w:line="240" w:before="0" w:after="0"/>
        <w:jc w:val="both"/>
        <w:rPr>
          <w:bCs/>
          <w:sz w:val="24"/>
          <w:szCs w:val="24"/>
        </w:rPr>
      </w:pPr>
      <w:r>
        <w:rPr>
          <w:rFonts w:eastAsia="Arial Unicode MS" w:ascii="Times New Roman" w:hAnsi="Times New Roman"/>
          <w:kern w:val="2"/>
          <w:sz w:val="24"/>
          <w:szCs w:val="24"/>
        </w:rPr>
        <w:t>Лухского муниципального района:                                                                О.П.Смирнова</w:t>
      </w:r>
    </w:p>
    <w:p>
      <w:pPr>
        <w:pStyle w:val="Normal"/>
        <w:widowControl w:val="false"/>
        <w:spacing w:lineRule="auto" w:line="240" w:before="0" w:after="0"/>
        <w:jc w:val="both"/>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№1</w:t>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к заключению от 22.03.2024г. № 8</w:t>
      </w:r>
    </w:p>
    <w:tbl>
      <w:tblPr>
        <w:tblStyle w:val="af2"/>
        <w:tblW w:w="15276" w:type="dxa"/>
        <w:jc w:val="left"/>
        <w:tblInd w:w="0" w:type="dxa"/>
        <w:tblLayout w:type="fixed"/>
        <w:tblCellMar>
          <w:top w:w="0" w:type="dxa"/>
          <w:left w:w="108" w:type="dxa"/>
          <w:bottom w:w="0" w:type="dxa"/>
          <w:right w:w="108" w:type="dxa"/>
        </w:tblCellMar>
        <w:tblLook w:val="04a0"/>
      </w:tblPr>
      <w:tblGrid>
        <w:gridCol w:w="9747"/>
        <w:gridCol w:w="1135"/>
        <w:gridCol w:w="565"/>
        <w:gridCol w:w="1276"/>
        <w:gridCol w:w="1277"/>
        <w:gridCol w:w="1275"/>
      </w:tblGrid>
      <w:tr>
        <w:trPr/>
        <w:tc>
          <w:tcPr>
            <w:tcW w:w="974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Целевая статья</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Вид расходов</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2024 год (руб.)</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 (руб.)</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Отклонение</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образования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0100000000</w:t>
            </w:r>
          </w:p>
        </w:tc>
        <w:tc>
          <w:tcPr>
            <w:tcW w:w="565" w:type="dxa"/>
            <w:tcBorders/>
          </w:tcPr>
          <w:p>
            <w:pPr>
              <w:pStyle w:val="Normal"/>
              <w:widowControl w:val="false"/>
              <w:suppressAutoHyphens w:val="true"/>
              <w:spacing w:lineRule="auto" w:line="240" w:before="0" w:after="0"/>
              <w:contextualSpacing/>
              <w:jc w:val="left"/>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79999325,54</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81309325,54</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1310000,00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дошкольного образования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011000000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18698093,16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18698093,16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детских дошкольных учреждений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18698093,16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18698093,16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6493786,00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6493786,00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90"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4267252,49</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4267252,49</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0110100030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200064,56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200064,56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178488,00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178488,00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186430,36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186430,36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5008590,00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5008590,00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703"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22330,00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22330,00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207"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0110181010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62949,73</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62949,73</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88"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8900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2020202,02</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2020202,02</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op w:val="nil"/>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общего образования в Лухском муниципальном районе».</w:t>
            </w:r>
          </w:p>
        </w:tc>
        <w:tc>
          <w:tcPr>
            <w:tcW w:w="1135"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0120000000</w:t>
            </w:r>
          </w:p>
        </w:tc>
        <w:tc>
          <w:tcPr>
            <w:tcW w:w="565"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54494896,15</w:t>
            </w:r>
          </w:p>
        </w:tc>
        <w:tc>
          <w:tcPr>
            <w:tcW w:w="1277"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55804896,15</w:t>
            </w:r>
          </w:p>
        </w:tc>
        <w:tc>
          <w:tcPr>
            <w:tcW w:w="1275"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1310000,00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подведомственных учреждений общего образования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54494896,15</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55804896,15</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1310000,00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8041878,70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9351878,70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1310000,00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4239364,00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4239364,00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366869,21</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366869,21</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969330,79</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969330,79</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315684,00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315684,00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107832,00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107832,00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 общеобразовательных учреждениях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58115,00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58115,00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484" w:hRule="atLeast"/>
        </w:trPr>
        <w:tc>
          <w:tcPr>
            <w:tcW w:w="9747"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за счёт средств местного бюджета .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88358,00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88358,00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8"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обслуживание спортивной площадки на территории Лухской школы.(Предоставление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0120100930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117530,00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117530,00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78"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012 01 81090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890568,00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890568,00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50"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012 01 81090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562464,00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562464,00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18531681,25</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18531681,25</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190281,00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190281,00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14971905,50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14971905,50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81"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1562400,00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1562400,00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50"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859320,00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859320,00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472728,64</w:t>
            </w:r>
          </w:p>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472728,64</w:t>
            </w:r>
          </w:p>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99"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927557,26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927557,26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26"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150266,64</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150266,64</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16"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151245,60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151245,60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4"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685137,42</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685137,42</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72"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228379,14</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228379,14</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дополнительного образования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0130000000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3082824,00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3082824,00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164"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функционирования деятельности персонифицированного финансирования дополнительного образования детей»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3082824,00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3082824,00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34"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3081824,00</w:t>
            </w:r>
          </w:p>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3081824,00</w:t>
            </w:r>
          </w:p>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«Другие вопросы в области образования»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0150000000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3028084,00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3028084,00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централизованной бухгалтерии отдела образования администрации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0150100000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0150100140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и проведение летнего отдыха и занятости детей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0160000000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515428,23</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515428,23</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по обеспечению отдыха, оздоровления и занятости детей на территории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515428,23</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515428,23</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98896,01</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98896,01</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79565,22</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79565,22</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52"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101389,00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101389,00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4"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205758,00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205758,00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17010,00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17010,00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12810,00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12810,00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«Физическое воспитание молодежи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0170000000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81500,00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81500,00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в области здравоохранения, спорта и физической культуры, туризма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0170100000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57"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0170100160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81500,00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81500,00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«Патриотическое, духовно-нравственное воспитание молодежи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0180000000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98500,00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98500,00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«Патриотическое, духовно-нравственное воспитание молодежи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0180100000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для детей и молодежи в рамках подпрограммы «Патриотическое, духовно-нравственное воспитание молодежи в Лухском муниципальном районе».</w:t>
            </w:r>
            <w:r>
              <w:rPr>
                <w:rFonts w:eastAsia="Calibri"/>
                <w:kern w:val="0"/>
                <w:sz w:val="22"/>
                <w:szCs w:val="22"/>
                <w:lang w:val="ru-RU" w:eastAsia="en-US" w:bidi="ar-SA"/>
              </w:rPr>
              <w:t xml:space="preserve"> </w:t>
            </w:r>
            <w:r>
              <w:rPr>
                <w:rFonts w:eastAsia="Arial Unicode MS" w:cs="Times New Roman" w:ascii="Times New Roman" w:hAnsi="Times New Roman"/>
                <w:kern w:val="2"/>
                <w:sz w:val="16"/>
                <w:szCs w:val="16"/>
                <w:lang w:val="ru-RU" w:eastAsia="en-US" w:bidi="ar-SA"/>
              </w:rPr>
              <w:t>(Предоставление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0180100170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«Управление муниципальным имуществом и земельными отношениями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0200000000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20993565,44</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20993565,44</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6200528,00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6200528,00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функций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6200528,00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6200528,00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5399271,00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5399271,00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693862,00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693862,00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99"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2620,00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2620,00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42"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0210100190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104775,00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104775,00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предоставления государственных и муниципальных услуг на базе муниципального бюджетного учреждения «Лухский многофункциональный центр предоставления государственных и муниципальных услуг».</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0220000000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8095617,00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8095617,00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8095617,00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8095617,00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0220100200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6623068,00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6623068,00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0220182910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1472549,00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1472549,00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«Проведение ремонта, содержания и учета имущества, находящегося в муниципальной собственности Лухского муниципального района»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0230000000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4663753,28</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4663753,28</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«Проведение  ремонта, содержания  и учёта имущества, находящегося в муниципальной собственности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2529663,28</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2529663,28</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0230100210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0230100220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279663,28</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279663,28</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«Создание условий для предоставления транспортных услуг населению и организация транспортного обслуживания населения между поселениями в границах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0230200000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6"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0230260020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сельских поселений   водоснабжения населения и водоотведения в соответсвии  с законодательством РФ»</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0230300000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0230360070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0240000000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2033667,16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2033667,16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0240100000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2033667,16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2033667,16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68"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Субсидии юридическим лицам, индивидуальным предпринимателям, а также физическим лицам - производителям товаров, работ, услуг на финансовое обеспечение затрат в целях организации надежного теплоснабжения и водоснабжения потребителей на территории Лухского муниципального района (Иные бюджетные ассигнования)</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0240100820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54"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02402</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6800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2033667,16</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2033667,16</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«Охрана окружающей среды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0300000000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5588666,00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5613666,00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25000,00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мероприятий по охране окружающей среды, в том числе межпоселенческого характера, в Лухском муниципальном районе»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0310000000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5588666,00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5613666,00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мероприятий по охране окружающей среды, в том числе межпоселенческого характера,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5588666,00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5613666,00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0310100230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проведения мероприятий по особо охраняемым природным территориям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0310100730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района.(Межбюджетные трансферты).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0310160030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района.(Межбюджетные трансферты).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0310160040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320000,00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345000,00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0310180370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0310182400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210588,00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210588,00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5600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4824078,00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4824078,00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64"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«Культура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0400000000</w:t>
            </w:r>
          </w:p>
        </w:tc>
        <w:tc>
          <w:tcPr>
            <w:tcW w:w="565" w:type="dxa"/>
            <w:tcBorders/>
          </w:tcPr>
          <w:p>
            <w:pPr>
              <w:pStyle w:val="Normal"/>
              <w:widowControl w:val="false"/>
              <w:suppressAutoHyphens w:val="true"/>
              <w:spacing w:lineRule="auto" w:line="240" w:before="0" w:after="0"/>
              <w:contextualSpacing/>
              <w:jc w:val="left"/>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3122865,93</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3722865,93</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600 000,00</w:t>
            </w:r>
          </w:p>
        </w:tc>
      </w:tr>
      <w:tr>
        <w:trPr>
          <w:trHeight w:val="65"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культурно-массовых мероприятий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0420000000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276747,00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276747,00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культурно-массовых мероприятий Лухского муниципального района»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276747,00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276747,00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60" w:hRule="atLeast"/>
        </w:trPr>
        <w:tc>
          <w:tcPr>
            <w:tcW w:w="9747"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271000,00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-211000,00</w:t>
            </w:r>
          </w:p>
        </w:tc>
      </w:tr>
      <w:tr>
        <w:trPr>
          <w:trHeight w:val="194"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211000,00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211000,00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0420100840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5747,00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5747,00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«Содержание Муниципального бюджетного  учреждения Лухская центральная библиотека»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0430000000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2846118,93</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3446118,93</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600 000,00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учрежденияЛухская центральная библиотека»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2019366,93</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2619366,93</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600 000,00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«Муниципального бюджетного  учрежденияЛухская центральная библиотека».(Предоставление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0430100570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1995610,43</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2595610,43</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600 000,00</w:t>
            </w:r>
          </w:p>
        </w:tc>
      </w:tr>
      <w:tr>
        <w:trPr>
          <w:trHeight w:val="138"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5191</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23756,50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23756,50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01"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учрежденияЛухская центральная библиотека за счёт средств бюджета городского поселения, передаваемых в соответствии с заключёнными соглашениями в бюджет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0430200000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0430200580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автомобильных дорог общего пользования местного значения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0500000000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13687881,10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15110365,10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1422484,00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0510000000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12447881,10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12447881,10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12447881,10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12447881,10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60" w:hRule="atLeast"/>
        </w:trPr>
        <w:tc>
          <w:tcPr>
            <w:tcW w:w="9747"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0510100270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5456587,05</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5456587,05</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94"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Ремонт и (или) содержание автомобильных дорог.(Закупка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1150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404040,41</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404040,41</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0510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6587253,64</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6587253,64</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0520000000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2662484,00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1422484,00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1240000,00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2662484,00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1422484,00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муниципального района, включая населённые пункты в соответствии с законодательством РФ.(Межбюджетные трансферты).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0520160010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1240000,00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2662484,00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1422484,00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сельского хозяйства и предпринимательства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0600000000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230000,00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230000,00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80"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0610100290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«Комплексное развитие сельских территорий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06200 00000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«Комплексное развитие сельских территорий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0630000000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403"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Лухскогомуниципального(Закупка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7"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Лухскогомуниципального.(Иные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150 000.00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150 000.00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личных подсобных хозяйств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0640000000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Развитие личных подсобных хозяйств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0640100800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0640100810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«Социальная поддержка граждан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0800000000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3591595,50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3591595,50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«Выплаты ежемесячного пенсионного обеспечения, ежемесячной доплаты к трудовой пенсии по старости отдельным категориям граждан»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2424000,00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2424000,00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направление «Выплаты ежемесячного пенсионного обеспечения, ежемесячной доплаты к трудовой пенсии по старости отдельным категориям граждан»</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2424000,00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2424000,00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жильем молодых семей»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0820000000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жильем молодых семей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4970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«Государственная поддержка граждан в сфере     ипотечного жилищного кредитования».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0830000000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«Государственная поддержка граждан в сфере     ипотечного жилищного кредитования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0830100000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08301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3100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«Повышение качества жизни граждан пожилого возраста»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0840000000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25000,00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25000,00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качества  жизни граждан пожилого возраста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0840100000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Повышение качества  жизни граждан пожилого возраста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0840100390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0850000000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23000,00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23000,00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323"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0850100000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0"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молодежной политики в части закрепления молодых специалистов в учреждениях социальной сферы Лухского муниципального района (Социальное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0850100400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0860000000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1019595,50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1019595,50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0860100000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помещений.(Социальное обеспечение и иные выплаты населению).</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08601</w:t>
            </w:r>
            <w:r>
              <w:rPr>
                <w:rFonts w:eastAsia="Arial Unicode MS" w:cs="Times New Roman" w:ascii="Times New Roman" w:hAnsi="Times New Roman"/>
                <w:kern w:val="2"/>
                <w:sz w:val="16"/>
                <w:szCs w:val="16"/>
                <w:lang w:val="en-US" w:eastAsia="en-US" w:bidi="ar-SA"/>
              </w:rPr>
              <w:t>R</w:t>
            </w:r>
            <w:r>
              <w:rPr>
                <w:rFonts w:eastAsia="Arial Unicode MS" w:cs="Times New Roman" w:ascii="Times New Roman" w:hAnsi="Times New Roman"/>
                <w:kern w:val="2"/>
                <w:sz w:val="16"/>
                <w:szCs w:val="16"/>
                <w:lang w:val="ru-RU" w:eastAsia="en-US" w:bidi="ar-SA"/>
              </w:rPr>
              <w:t>0820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«Обеспечение безопасности граждан и профилактика правонарушений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1000000000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1945329,00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1945329,00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3250</w:t>
            </w:r>
            <w:r>
              <w:rPr>
                <w:rFonts w:eastAsia="Arial Unicode MS" w:cs="Times New Roman" w:ascii="Times New Roman" w:hAnsi="Times New Roman"/>
                <w:i/>
                <w:kern w:val="2"/>
                <w:sz w:val="16"/>
                <w:szCs w:val="16"/>
                <w:lang w:val="en-US" w:eastAsia="en-US" w:bidi="ar-SA"/>
              </w:rPr>
              <w:t>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w:t>
            </w:r>
            <w:r>
              <w:rPr>
                <w:rFonts w:eastAsia="Arial Unicode MS" w:cs="Times New Roman" w:ascii="Times New Roman" w:hAnsi="Times New Roman"/>
                <w:i/>
                <w:kern w:val="2"/>
                <w:sz w:val="16"/>
                <w:szCs w:val="16"/>
                <w:lang w:val="en-US" w:eastAsia="en-US" w:bidi="ar-SA"/>
              </w:rPr>
              <w:t>25 000.00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1010100430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1020000000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22000,00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22000,00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1020100440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Единой дежурно-диспетчерской службы»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1030000000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1598329,00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1598329,00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координации действий дежурно-диспетчерских служб района при возникновении чрезвычайных ситуаций»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1498329,00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1498329,00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«Совершенствование управления муниципальными финансами».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1100000000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20</w:t>
            </w:r>
            <w:r>
              <w:rPr>
                <w:rFonts w:eastAsia="Arial Unicode MS" w:cs="Times New Roman" w:ascii="Times New Roman" w:hAnsi="Times New Roman"/>
                <w:b/>
                <w:kern w:val="2"/>
                <w:sz w:val="16"/>
                <w:szCs w:val="16"/>
                <w:lang w:val="ru-RU" w:eastAsia="en-US" w:bidi="ar-SA"/>
              </w:rPr>
              <w:t>0</w:t>
            </w:r>
            <w:r>
              <w:rPr>
                <w:rFonts w:eastAsia="Arial Unicode MS" w:cs="Times New Roman" w:ascii="Times New Roman" w:hAnsi="Times New Roman"/>
                <w:b/>
                <w:kern w:val="2"/>
                <w:sz w:val="16"/>
                <w:szCs w:val="16"/>
                <w:lang w:val="en-US" w:eastAsia="en-US" w:bidi="ar-SA"/>
              </w:rPr>
              <w:t xml:space="preserve">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финансирования непредвиденных расходов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1120000000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«Резервные фонды местных администраций».</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Резервные фонды  администрацииЛухского муниципального района. (Иные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1120120010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«Создание благоприятных условий  в целях привлечения медицинских работников  для работы в сфере здравоохранения в Лухском муниципальном районе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1400000000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1410100720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газификации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газификации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газификации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«Улучшение условий и охраны труда в Лухском муниципальном районе»</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1600000000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236 000.00</w:t>
            </w:r>
          </w:p>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236 000.00</w:t>
            </w:r>
          </w:p>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236 000.00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236 000.00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236000,00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236000,00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1610100760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236 000.00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236 000.00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Планировка территории и проведение комплексных кадастровых работ на территории Лухского муниципального района Ивановской области «.</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1700000000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2160602,06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2160602,06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1710000000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403"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Планировка территории и проведение комплексных кадастровых работ на территории Лухского муниципального района Ивановской области.(Закупка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1710100780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49"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1710200000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17102</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5990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1810000000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1810100000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1810100790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32" w:hRule="atLeast"/>
        </w:trPr>
        <w:tc>
          <w:tcPr>
            <w:tcW w:w="9747"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400000000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42547891,75</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42547891,75</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rHeight w:val="346"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исполнительных органов местного самоуправления  Лухского муниципального района</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419000000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40408022,79</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40408022,79</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275"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16"/>
                <w:szCs w:val="16"/>
                <w:lang w:val="ru-RU" w:eastAsia="en-US" w:bidi="ar-SA"/>
              </w:rPr>
              <w:t>100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24360346,00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24360346,00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346"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(Иные бюджетные ассигнования).</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170000,00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170000,00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4190000330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2506941,00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2506941,00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76"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4190000340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296603,00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296603,00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61" w:hRule="atLeast"/>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4190080360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492059,60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492059,60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94"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4190080360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25853,39</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25853,39</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1" w:hRule="atLeast"/>
        </w:trPr>
        <w:tc>
          <w:tcPr>
            <w:tcW w:w="9747" w:type="dxa"/>
            <w:tcBorders/>
          </w:tcPr>
          <w:p>
            <w:pPr>
              <w:pStyle w:val="Normal"/>
              <w:widowControl w:val="false"/>
              <w:suppressAutoHyphens w:val="tru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4190080350</w:t>
            </w:r>
          </w:p>
        </w:tc>
        <w:tc>
          <w:tcPr>
            <w:tcW w:w="56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4513,80</w:t>
            </w:r>
          </w:p>
        </w:tc>
        <w:tc>
          <w:tcPr>
            <w:tcW w:w="1277"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4513,80</w:t>
            </w:r>
          </w:p>
        </w:tc>
        <w:tc>
          <w:tcPr>
            <w:tcW w:w="1275" w:type="dxa"/>
            <w:tcBorders/>
          </w:tcPr>
          <w:p>
            <w:pPr>
              <w:pStyle w:val="Normal"/>
              <w:widowControl w:val="false"/>
              <w:suppressAutoHyphens w:val="tru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485" w:hRule="atLeast"/>
        </w:trPr>
        <w:tc>
          <w:tcPr>
            <w:tcW w:w="9747"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4661706,00</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4661706,00</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обеспечения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5500000,00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5500000,00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97"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11"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контрольно-счётного органа Лухского муниципального района</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420000000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1679030,45</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1679030,45</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526"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4290090040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1337428,00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1337428,00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12"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4290090040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7"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 за счёт средствпоселений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4290090050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296602,45</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296602,45</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7"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Иные 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4300000000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460838,51</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460838,51</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388"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области.(Иные бюджетные ассигнования)</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4390090010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97"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4390090030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361"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кадрового потенциала муниципальной службы администрации Лухского муниципального района. (Социальное обеспечение и иные выплаты населению)</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4390000350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4390000590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4390051200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838,51</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838,51</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uppressAutoHyphens w:val="tru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направленные на оказание поддержки в погребении погибших (умерших) в ходе специальной военной операции  жителей Лухского муниципального района(Социальное обеспечение и иные выплаты населению).</w:t>
            </w:r>
          </w:p>
        </w:tc>
        <w:tc>
          <w:tcPr>
            <w:tcW w:w="113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4390090020</w:t>
            </w:r>
          </w:p>
        </w:tc>
        <w:tc>
          <w:tcPr>
            <w:tcW w:w="56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90000,00</w:t>
            </w:r>
          </w:p>
        </w:tc>
        <w:tc>
          <w:tcPr>
            <w:tcW w:w="1277"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90000,00</w:t>
            </w:r>
          </w:p>
        </w:tc>
        <w:tc>
          <w:tcPr>
            <w:tcW w:w="1275" w:type="dxa"/>
            <w:tcBorders/>
          </w:tcPr>
          <w:p>
            <w:pPr>
              <w:pStyle w:val="Normal"/>
              <w:widowControl w:val="false"/>
              <w:suppressAutoHyphens w:val="tru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Всего расходов:</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bCs/>
                <w:kern w:val="0"/>
                <w:sz w:val="16"/>
                <w:szCs w:val="16"/>
                <w:lang w:val="ru-RU" w:eastAsia="en-US" w:bidi="ar-SA"/>
              </w:rPr>
              <w:t>174368222,32</w:t>
            </w:r>
          </w:p>
        </w:tc>
        <w:tc>
          <w:tcPr>
            <w:tcW w:w="1277"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bCs/>
                <w:kern w:val="0"/>
                <w:sz w:val="16"/>
                <w:szCs w:val="16"/>
                <w:lang w:val="ru-RU" w:eastAsia="en-US" w:bidi="ar-SA"/>
              </w:rPr>
              <w:t>177725706,32</w:t>
            </w:r>
          </w:p>
        </w:tc>
        <w:tc>
          <w:tcPr>
            <w:tcW w:w="1275"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3357484,00</w:t>
            </w:r>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Приложение №2</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22.03.2024г. №8</w:t>
      </w:r>
    </w:p>
    <w:tbl>
      <w:tblPr>
        <w:tblStyle w:val="af2"/>
        <w:tblW w:w="15276" w:type="dxa"/>
        <w:jc w:val="left"/>
        <w:tblInd w:w="0" w:type="dxa"/>
        <w:tblLayout w:type="fixed"/>
        <w:tblCellMar>
          <w:top w:w="0" w:type="dxa"/>
          <w:left w:w="108" w:type="dxa"/>
          <w:bottom w:w="0" w:type="dxa"/>
          <w:right w:w="108" w:type="dxa"/>
        </w:tblCellMar>
        <w:tblLook w:val="04a0"/>
      </w:tblPr>
      <w:tblGrid>
        <w:gridCol w:w="7622"/>
        <w:gridCol w:w="570"/>
        <w:gridCol w:w="565"/>
        <w:gridCol w:w="567"/>
        <w:gridCol w:w="1164"/>
        <w:gridCol w:w="536"/>
        <w:gridCol w:w="1684"/>
        <w:gridCol w:w="1292"/>
        <w:gridCol w:w="1274"/>
      </w:tblGrid>
      <w:tr>
        <w:trPr/>
        <w:tc>
          <w:tcPr>
            <w:tcW w:w="762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Наименование</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Код ГРБС</w:t>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Раздел</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Подраздел</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Целевая статья</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Вид расходов</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2024 год</w:t>
            </w:r>
          </w:p>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w:t>
            </w:r>
          </w:p>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Отклонение</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Комитет по управлению муниципальным имуществом  и земельным отношениям Лухского муниципального района</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041</w:t>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0000000000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39736220,10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39736220,10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r>
      <w:tr>
        <w:trPr>
          <w:trHeight w:val="652"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021010180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5399271,00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5399271,00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ind w:firstLine="708"/>
              <w:contextualSpacing/>
              <w:jc w:val="left"/>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57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693862,00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693862,00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52"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2620,00</w:t>
            </w:r>
          </w:p>
          <w:p>
            <w:pPr>
              <w:pStyle w:val="Normal"/>
              <w:widowControl w:val="false"/>
              <w:suppressAutoHyphens w:val="true"/>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2620,00</w:t>
            </w:r>
          </w:p>
          <w:p>
            <w:pPr>
              <w:pStyle w:val="Normal"/>
              <w:widowControl w:val="false"/>
              <w:suppressAutoHyphens w:val="true"/>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104775,00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104775,00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0220100200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6623068,00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6623068,00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0220182910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1472549,00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1472549,00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279663,28</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279663,28</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17102</w:t>
            </w:r>
            <w:r>
              <w:rPr>
                <w:rFonts w:eastAsia="Calibri" w:cs="Times New Roman" w:ascii="Times New Roman" w:hAnsi="Times New Roman"/>
                <w:kern w:val="0"/>
                <w:sz w:val="16"/>
                <w:szCs w:val="16"/>
                <w:lang w:val="en-US" w:eastAsia="en-US" w:bidi="ar-SA"/>
              </w:rPr>
              <w:t>L</w:t>
            </w:r>
            <w:r>
              <w:rPr>
                <w:rFonts w:eastAsia="Calibri" w:cs="Times New Roman" w:ascii="Times New Roman" w:hAnsi="Times New Roman"/>
                <w:kern w:val="0"/>
                <w:sz w:val="16"/>
                <w:szCs w:val="16"/>
                <w:lang w:val="ru-RU" w:eastAsia="en-US" w:bidi="ar-SA"/>
              </w:rPr>
              <w:t>5990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2160602,06</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2160602,06</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80"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0310180370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0310182400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210588,00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210588,00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0510100270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5456587,05</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5456587,05</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04" w:hRule="atLeast"/>
        </w:trPr>
        <w:tc>
          <w:tcPr>
            <w:tcW w:w="7622"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Ремонт и (или) содержание автомобильных дорог(Закупка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en-US" w:eastAsia="en-US" w:bidi="ar-SA"/>
              </w:rPr>
              <w:t>05101</w:t>
            </w:r>
            <w:r>
              <w:rPr>
                <w:rFonts w:eastAsia="Calibri" w:cs="Times New Roman" w:ascii="Times New Roman" w:hAnsi="Times New Roman"/>
                <w:kern w:val="0"/>
                <w:sz w:val="16"/>
                <w:szCs w:val="16"/>
                <w:lang w:val="fr-FR" w:eastAsia="en-US" w:bidi="ar-SA"/>
              </w:rPr>
              <w:t>S</w:t>
            </w:r>
            <w:r>
              <w:rPr>
                <w:rFonts w:eastAsia="Calibri" w:cs="Times New Roman" w:ascii="Times New Roman" w:hAnsi="Times New Roman"/>
                <w:kern w:val="0"/>
                <w:sz w:val="16"/>
                <w:szCs w:val="16"/>
                <w:lang w:val="ru-RU" w:eastAsia="en-US" w:bidi="ar-SA"/>
              </w:rPr>
              <w:t>1150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404040,41</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404040,41</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5" w:hRule="atLeast"/>
        </w:trPr>
        <w:tc>
          <w:tcPr>
            <w:tcW w:w="7622"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05101</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0510</w:t>
            </w:r>
          </w:p>
        </w:tc>
        <w:tc>
          <w:tcPr>
            <w:tcW w:w="536"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6587253,64</w:t>
            </w:r>
          </w:p>
        </w:tc>
        <w:tc>
          <w:tcPr>
            <w:tcW w:w="129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6587253,64</w:t>
            </w:r>
          </w:p>
        </w:tc>
        <w:tc>
          <w:tcPr>
            <w:tcW w:w="127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82"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тепло – и водоснабжение поселений, входящих в состав Лухского муниципального района (Иные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0240100820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50"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56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02402</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6800</w:t>
            </w:r>
          </w:p>
        </w:tc>
        <w:tc>
          <w:tcPr>
            <w:tcW w:w="536"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2033667,16</w:t>
            </w:r>
          </w:p>
        </w:tc>
        <w:tc>
          <w:tcPr>
            <w:tcW w:w="1292"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2033667,16</w:t>
            </w:r>
          </w:p>
        </w:tc>
        <w:tc>
          <w:tcPr>
            <w:tcW w:w="1274"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25"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left"/>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left"/>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03101S</w:t>
            </w:r>
            <w:r>
              <w:rPr>
                <w:rFonts w:eastAsia="Calibri" w:cs="Times New Roman" w:ascii="Times New Roman" w:hAnsi="Times New Roman"/>
                <w:kern w:val="0"/>
                <w:sz w:val="16"/>
                <w:szCs w:val="16"/>
                <w:lang w:val="ru-RU" w:eastAsia="en-US" w:bidi="ar-SA"/>
              </w:rPr>
              <w:t>56</w:t>
            </w:r>
            <w:r>
              <w:rPr>
                <w:rFonts w:eastAsia="Calibri" w:cs="Times New Roman" w:ascii="Times New Roman" w:hAnsi="Times New Roman"/>
                <w:kern w:val="0"/>
                <w:sz w:val="16"/>
                <w:szCs w:val="16"/>
                <w:lang w:val="fr-FR" w:eastAsia="en-US" w:bidi="ar-SA"/>
              </w:rPr>
              <w:t>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4824078,00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4824078,00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0310100230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проведения мероприятий по особо охраняемым природным территориям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0310100730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помещений.(Капитальные вложения в объекты государственной (муниципальной) собственности).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08601R0820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1019595,50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1019595,50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Отдел образования Лухского муниципального района</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042</w:t>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80017825,54</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81327825,54</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1310000,00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6493786,00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6493786,00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4267252,49</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4267252,49</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 (Иные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200064,56</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200064,56</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178488,00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178488,00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5008590,00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5008590,00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361"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22330,00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22330,00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Капитальный ремонт объектов дошкольного образования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w:t>
            </w:r>
            <w:r>
              <w:rPr>
                <w:rFonts w:eastAsia="Calibri" w:cs="Times New Roman" w:ascii="Times New Roman" w:hAnsi="Times New Roman"/>
                <w:kern w:val="0"/>
                <w:sz w:val="16"/>
                <w:szCs w:val="16"/>
                <w:lang w:val="en-US" w:eastAsia="en-US" w:bidi="ar-SA"/>
              </w:rPr>
              <w:t>S8900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2020202,02</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2020202,02</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op w:val="nil"/>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op w:val="nil"/>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op w:val="nil"/>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op w:val="nil"/>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op w:val="nil"/>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387"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8041878,70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9351878,70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1310000,00</w:t>
            </w:r>
          </w:p>
        </w:tc>
      </w:tr>
      <w:tr>
        <w:trPr>
          <w:trHeight w:val="161"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4239364,00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4239364,00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ТРУ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366869,21</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366869,21</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969330,79</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969330,79</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315684,00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315684,00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107832,00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107832,00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  (Закупка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58115,00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58115,00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40" w:hRule="atLeast"/>
        </w:trPr>
        <w:tc>
          <w:tcPr>
            <w:tcW w:w="7622"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88358,00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88358,00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2" w:hRule="atLeast"/>
        </w:trPr>
        <w:tc>
          <w:tcPr>
            <w:tcW w:w="7622"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Расходы на обслуживание спортивной площадки на территории Лухской школы.(Предоставление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0120100930</w:t>
            </w:r>
          </w:p>
        </w:tc>
        <w:tc>
          <w:tcPr>
            <w:tcW w:w="536"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117530,00</w:t>
            </w:r>
          </w:p>
        </w:tc>
        <w:tc>
          <w:tcPr>
            <w:tcW w:w="129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117530,00</w:t>
            </w:r>
          </w:p>
        </w:tc>
        <w:tc>
          <w:tcPr>
            <w:tcW w:w="127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161"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денежноого вознаграждения за классное руководство педагогическим работникам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0120181090</w:t>
            </w:r>
          </w:p>
        </w:tc>
        <w:tc>
          <w:tcPr>
            <w:tcW w:w="536"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890568,00</w:t>
            </w:r>
          </w:p>
        </w:tc>
        <w:tc>
          <w:tcPr>
            <w:tcW w:w="1292"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890568,00</w:t>
            </w:r>
          </w:p>
        </w:tc>
        <w:tc>
          <w:tcPr>
            <w:tcW w:w="1274"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04"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0120181090</w:t>
            </w:r>
          </w:p>
        </w:tc>
        <w:tc>
          <w:tcPr>
            <w:tcW w:w="536" w:type="dxa"/>
            <w:tcBorders/>
          </w:tcPr>
          <w:p>
            <w:pPr>
              <w:pStyle w:val="Normal"/>
              <w:widowControl w:val="false"/>
              <w:suppressAutoHyphens w:val="tru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562464,00</w:t>
            </w:r>
          </w:p>
        </w:tc>
        <w:tc>
          <w:tcPr>
            <w:tcW w:w="1292"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562464,00</w:t>
            </w:r>
          </w:p>
        </w:tc>
        <w:tc>
          <w:tcPr>
            <w:tcW w:w="1274" w:type="dxa"/>
            <w:tcBorders/>
          </w:tcPr>
          <w:p>
            <w:pPr>
              <w:pStyle w:val="Normal"/>
              <w:widowControl w:val="false"/>
              <w:suppressAutoHyphens w:val="tru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184"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fr-FR" w:eastAsia="en-US" w:bidi="ar-SA"/>
              </w:rPr>
              <w:t>01201</w:t>
            </w:r>
            <w:r>
              <w:rPr>
                <w:rFonts w:eastAsia="Calibri" w:cs="Times New Roman" w:ascii="Times New Roman" w:hAnsi="Times New Roman"/>
                <w:kern w:val="0"/>
                <w:sz w:val="16"/>
                <w:szCs w:val="16"/>
                <w:lang w:val="en-US" w:eastAsia="en-US" w:bidi="ar-SA"/>
              </w:rPr>
              <w:t>L3031</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1562400,00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1562400,00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61"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01201L3031</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859320.00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859320.00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18531681,25</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18531681,25</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ТРУ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190281,00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190281,00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14971905,50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14971905,50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01201L3041</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472728.64</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472728.64</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01201L3041</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927557,26</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927557,25</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ТРУ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0120189700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150266,64</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150266,64</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488"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0120189700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151245,60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151245,60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461"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012EB51792</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685137,42</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685137,42</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156"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012EB51792</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228379,14</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228379,14</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76"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0130200880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3081824,00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3081824,00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45"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0130200880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5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0160100150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98896,01</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98896,01</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0160100150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79565,22</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79565,22</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для детей и молодежи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0180100170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9850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9850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1810100790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73"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01601S0190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101389,00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101389,00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72"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01601S0190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205758,00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205758,00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03"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0160180200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17010.00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17010.00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04"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0160180200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12810,00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12810,00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25"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0150100140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3028084,00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3028084,00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771"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186430,36</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186430,36</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38"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w:t>
            </w:r>
            <w:r>
              <w:rPr>
                <w:rFonts w:eastAsia="Calibri" w:cs="Times New Roman" w:ascii="Times New Roman" w:hAnsi="Times New Roman"/>
                <w:kern w:val="0"/>
                <w:sz w:val="16"/>
                <w:szCs w:val="16"/>
                <w:lang w:val="ru-RU" w:eastAsia="en-US" w:bidi="ar-SA"/>
              </w:rPr>
              <w:t>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1164"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0110181010</w:t>
            </w:r>
          </w:p>
        </w:tc>
        <w:tc>
          <w:tcPr>
            <w:tcW w:w="536"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62949,73</w:t>
            </w:r>
          </w:p>
        </w:tc>
        <w:tc>
          <w:tcPr>
            <w:tcW w:w="1292" w:type="dxa"/>
            <w:tcBorders/>
          </w:tcPr>
          <w:p>
            <w:pPr>
              <w:pStyle w:val="Normal"/>
              <w:widowControl w:val="false"/>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62949,73</w:t>
            </w:r>
          </w:p>
        </w:tc>
        <w:tc>
          <w:tcPr>
            <w:tcW w:w="1274" w:type="dxa"/>
            <w:tcBorders/>
          </w:tcPr>
          <w:p>
            <w:pPr>
              <w:pStyle w:val="Normal"/>
              <w:widowControl/>
              <w:suppressAutoHyphens w:val="true"/>
              <w:spacing w:before="0" w:after="20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suppressAutoHyphens w:val="true"/>
              <w:spacing w:before="0" w:after="200"/>
              <w:jc w:val="left"/>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219"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0170100160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w:t>
            </w:r>
            <w:r>
              <w:rPr>
                <w:rFonts w:eastAsia="Calibri" w:cs="Times New Roman" w:ascii="Times New Roman" w:hAnsi="Times New Roman"/>
                <w:kern w:val="0"/>
                <w:sz w:val="16"/>
                <w:szCs w:val="16"/>
                <w:lang w:val="fr-FR" w:eastAsia="en-US" w:bidi="ar-SA"/>
              </w:rPr>
              <w:t>1500.00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w:t>
            </w:r>
            <w:r>
              <w:rPr>
                <w:rFonts w:eastAsia="Calibri" w:cs="Times New Roman" w:ascii="Times New Roman" w:hAnsi="Times New Roman"/>
                <w:kern w:val="0"/>
                <w:sz w:val="16"/>
                <w:szCs w:val="16"/>
                <w:lang w:val="fr-FR" w:eastAsia="en-US" w:bidi="ar-SA"/>
              </w:rPr>
              <w:t>1500.00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14"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Финансовый отдел администрации Лухского муниципального района</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043</w:t>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4014090,00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5461574,00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1447484,00</w:t>
            </w:r>
          </w:p>
        </w:tc>
      </w:tr>
      <w:tr>
        <w:trPr>
          <w:trHeight w:val="112"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Резервные фонды  администрации Лухского муниципального района. (Иные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1120120010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r>
              <w:rPr>
                <w:rFonts w:eastAsia="Calibri" w:cs="Times New Roman" w:ascii="Times New Roman" w:hAnsi="Times New Roman"/>
                <w:kern w:val="0"/>
                <w:sz w:val="16"/>
                <w:szCs w:val="16"/>
                <w:lang w:val="fr-FR" w:eastAsia="en-US" w:bidi="ar-SA"/>
              </w:rPr>
              <w:t>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r>
              <w:rPr>
                <w:rFonts w:eastAsia="Calibri" w:cs="Times New Roman" w:ascii="Times New Roman" w:hAnsi="Times New Roman"/>
                <w:kern w:val="0"/>
                <w:sz w:val="16"/>
                <w:szCs w:val="16"/>
                <w:lang w:val="fr-FR" w:eastAsia="en-US" w:bidi="ar-SA"/>
              </w:rPr>
              <w:t>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18"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0230260020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1854090,00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1854090,00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05"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(Межбюджетные трансферты).</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0520160010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1240000,00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2662484,00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1422484,00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(Межбюджетные трансферты).</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0310160030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0230360070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w:t>
            </w:r>
            <w:r>
              <w:rPr>
                <w:rFonts w:eastAsia="Calibri" w:cs="Times New Roman" w:ascii="Times New Roman" w:hAnsi="Times New Roman"/>
                <w:kern w:val="0"/>
                <w:sz w:val="16"/>
                <w:szCs w:val="16"/>
                <w:lang w:val="fr-FR" w:eastAsia="en-US" w:bidi="ar-SA"/>
              </w:rPr>
              <w:t>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(Межбюджетные трансферты).</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0310160040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345000,00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25000,00</w:t>
            </w:r>
          </w:p>
          <w:p>
            <w:pPr>
              <w:pStyle w:val="Normal"/>
              <w:widowControl w:val="false"/>
              <w:suppressAutoHyphens w:val="true"/>
              <w:spacing w:lineRule="auto" w:line="240" w:before="0" w:after="0"/>
              <w:ind w:firstLine="708"/>
              <w:contextualSpacing/>
              <w:jc w:val="left"/>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Администрация Лухского муниципального района</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120</w:t>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48921056,23</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49521056,23</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600000,00</w:t>
            </w:r>
          </w:p>
        </w:tc>
      </w:tr>
      <w:tr>
        <w:trPr>
          <w:trHeight w:val="558" w:hRule="atLeast"/>
        </w:trPr>
        <w:tc>
          <w:tcPr>
            <w:tcW w:w="7622" w:type="dxa"/>
            <w:tcBorders/>
          </w:tcPr>
          <w:p>
            <w:pPr>
              <w:pStyle w:val="Normal"/>
              <w:widowControl w:val="false"/>
              <w:suppressAutoHyphens w:val="tru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0710100330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2506941,00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2506941,00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774"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24360346,00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24360346,00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88"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296603,00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296603,00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163"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492059,60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492059,60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25853,39</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25853,39</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w:t>
            </w:r>
            <w:r>
              <w:rPr>
                <w:rFonts w:eastAsia="Calibri" w:cs="Times New Roman" w:ascii="Times New Roman" w:hAnsi="Times New Roman"/>
                <w:kern w:val="0"/>
                <w:sz w:val="16"/>
                <w:szCs w:val="16"/>
                <w:lang w:val="ru-RU" w:eastAsia="en-US" w:bidi="ar-SA"/>
              </w:rPr>
              <w:t>390051200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838,51</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838,51</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0420100260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271000,00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0420100840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5747.00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5747.00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4513,80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4513,80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4661706,00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4661706,00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5500000,00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5500000,00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кадрового потенциала муниципальной службы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4390000350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42"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4390000590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200000,00</w:t>
            </w:r>
          </w:p>
        </w:tc>
        <w:tc>
          <w:tcPr>
            <w:tcW w:w="1274" w:type="dxa"/>
            <w:tcBorders/>
          </w:tcPr>
          <w:p>
            <w:pPr>
              <w:pStyle w:val="Normal"/>
              <w:widowControl w:val="false"/>
              <w:tabs>
                <w:tab w:val="clear" w:pos="708"/>
                <w:tab w:val="left" w:pos="360" w:leader="none"/>
                <w:tab w:val="center" w:pos="530" w:leader="none"/>
              </w:tabs>
              <w:suppressAutoHyphens w:val="true"/>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ab/>
              <w:t>0,00</w:t>
            </w:r>
          </w:p>
        </w:tc>
      </w:tr>
      <w:tr>
        <w:trPr>
          <w:trHeight w:val="184"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4390090010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направленные на оказание поддержки в погребении погибших (умерших) в ходе специальной военной операции  жителей Лухского муниципального района(Социальное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4390090020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1610100760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236000,00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236000,00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706" w:hRule="atLeast"/>
        </w:trPr>
        <w:tc>
          <w:tcPr>
            <w:tcW w:w="7622" w:type="dxa"/>
            <w:tcBorders/>
          </w:tcPr>
          <w:p>
            <w:pPr>
              <w:pStyle w:val="Normal"/>
              <w:widowControl w:val="false"/>
              <w:suppressAutoHyphens w:val="tru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1010100430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325000,00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325000,00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08" w:hRule="atLeast"/>
        </w:trPr>
        <w:tc>
          <w:tcPr>
            <w:tcW w:w="7622"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03</w:t>
            </w:r>
          </w:p>
        </w:tc>
        <w:tc>
          <w:tcPr>
            <w:tcW w:w="567"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1030100740</w:t>
            </w:r>
          </w:p>
        </w:tc>
        <w:tc>
          <w:tcPr>
            <w:tcW w:w="536" w:type="dxa"/>
            <w:tcBorders/>
          </w:tcPr>
          <w:p>
            <w:pPr>
              <w:pStyle w:val="Normal"/>
              <w:widowControl w:val="false"/>
              <w:suppressAutoHyphens w:val="tru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1498329,00</w:t>
            </w:r>
          </w:p>
        </w:tc>
        <w:tc>
          <w:tcPr>
            <w:tcW w:w="129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1498329,00</w:t>
            </w:r>
          </w:p>
        </w:tc>
        <w:tc>
          <w:tcPr>
            <w:tcW w:w="127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1030100740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14</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1020100440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0610100290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Лухскогомуниципального(Закупка товаров, работ и услуг для обеспечения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0620100310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5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 муниципального(Иные бюджетные ассигнования).</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0630100310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150000.00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9"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0640100800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9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0640100810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3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0420100260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r>
      <w:tr>
        <w:trPr>
          <w:trHeight w:val="210"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«Муниципального бюджетного  учрежденияЛухская центральная библиотека».(Предоставление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0430100570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1995610,43</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2595610,43</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04301L5191</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23756,50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23756,50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0430200580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826752,00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826752,00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0810100360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 xml:space="preserve">Доплаты к пенсиям муниципальных служащих Лухского муниципального района Ивановской области. </w:t>
            </w:r>
          </w:p>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0810100360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w:t>
            </w:r>
            <w:r>
              <w:rPr>
                <w:rFonts w:eastAsia="Calibri" w:cs="Times New Roman" w:ascii="Times New Roman" w:hAnsi="Times New Roman"/>
                <w:kern w:val="0"/>
                <w:sz w:val="16"/>
                <w:szCs w:val="16"/>
                <w:lang w:val="ru-RU" w:eastAsia="en-US" w:bidi="ar-SA"/>
              </w:rPr>
              <w:t>4</w:t>
            </w:r>
            <w:r>
              <w:rPr>
                <w:rFonts w:eastAsia="Calibri" w:cs="Times New Roman" w:ascii="Times New Roman" w:hAnsi="Times New Roman"/>
                <w:kern w:val="0"/>
                <w:sz w:val="16"/>
                <w:szCs w:val="16"/>
                <w:lang w:val="fr-FR" w:eastAsia="en-US" w:bidi="ar-SA"/>
              </w:rPr>
              <w:t>00000.00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w:t>
            </w:r>
            <w:r>
              <w:rPr>
                <w:rFonts w:eastAsia="Calibri" w:cs="Times New Roman" w:ascii="Times New Roman" w:hAnsi="Times New Roman"/>
                <w:kern w:val="0"/>
                <w:sz w:val="16"/>
                <w:szCs w:val="16"/>
                <w:lang w:val="ru-RU" w:eastAsia="en-US" w:bidi="ar-SA"/>
              </w:rPr>
              <w:t>4</w:t>
            </w:r>
            <w:r>
              <w:rPr>
                <w:rFonts w:eastAsia="Calibri" w:cs="Times New Roman" w:ascii="Times New Roman" w:hAnsi="Times New Roman"/>
                <w:kern w:val="0"/>
                <w:sz w:val="16"/>
                <w:szCs w:val="16"/>
                <w:lang w:val="fr-FR" w:eastAsia="en-US" w:bidi="ar-SA"/>
              </w:rPr>
              <w:t>00000.00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ind w:firstLine="708"/>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319"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08301S3100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55"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08201L4970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Повышение качества  жизни граждан пожилого возраста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0840100390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25000.00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25000.00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социальной сферы Лухского муниципального района(Социальное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0850100400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района.(Социальное обеспечение и иные выплаты населению).</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1410100720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4600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4600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36"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Главный распорядитель бюджетных средств – Контрольно-счетный орган Лухского муниципального района Ивановской области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124</w:t>
            </w:r>
          </w:p>
        </w:tc>
        <w:tc>
          <w:tcPr>
            <w:tcW w:w="565"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7"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164"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36"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1679030,45</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1679030,45</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r>
      <w:tr>
        <w:trPr>
          <w:trHeight w:val="138"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1337428,00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1337428,00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18"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 за счёт средств 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4290090050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296602,45</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296602,45</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4" w:hRule="atLeast"/>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4290090040</w:t>
            </w:r>
          </w:p>
        </w:tc>
        <w:tc>
          <w:tcPr>
            <w:tcW w:w="536"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uppressAutoHyphens w:val="true"/>
              <w:spacing w:lineRule="auto" w:line="240" w:before="0" w:after="0"/>
              <w:contextualSpacing/>
              <w:jc w:val="both"/>
              <w:rPr>
                <w:rFonts w:ascii="Times New Roman" w:hAnsi="Times New Roman" w:cs="Times New Roman"/>
                <w:sz w:val="16"/>
                <w:szCs w:val="16"/>
              </w:rPr>
            </w:pPr>
            <w:bookmarkStart w:id="0" w:name="_GoBack"/>
            <w:r>
              <w:rPr>
                <w:rFonts w:eastAsia="Calibri" w:cs="Times New Roman" w:ascii="Times New Roman" w:hAnsi="Times New Roman"/>
                <w:b/>
                <w:kern w:val="0"/>
                <w:sz w:val="16"/>
                <w:szCs w:val="16"/>
                <w:lang w:val="ru-RU" w:eastAsia="en-US" w:bidi="ar-SA"/>
              </w:rPr>
              <w:t>Итого:</w:t>
            </w:r>
          </w:p>
        </w:tc>
        <w:tc>
          <w:tcPr>
            <w:tcW w:w="570"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5"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7"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164"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36" w:type="dxa"/>
            <w:tcBorders/>
          </w:tcPr>
          <w:p>
            <w:pPr>
              <w:pStyle w:val="Normal"/>
              <w:widowControl w:val="false"/>
              <w:suppressAutoHyphens w:val="tru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174368222,32</w:t>
            </w:r>
          </w:p>
        </w:tc>
        <w:tc>
          <w:tcPr>
            <w:tcW w:w="1292"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177725706,32</w:t>
            </w:r>
          </w:p>
        </w:tc>
        <w:tc>
          <w:tcPr>
            <w:tcW w:w="1274" w:type="dxa"/>
            <w:tcBorders/>
          </w:tcPr>
          <w:p>
            <w:pPr>
              <w:pStyle w:val="Normal"/>
              <w:widowControl w:val="false"/>
              <w:tabs>
                <w:tab w:val="clear" w:pos="708"/>
                <w:tab w:val="center" w:pos="537" w:leader="none"/>
              </w:tabs>
              <w:suppressAutoHyphens w:val="true"/>
              <w:spacing w:lineRule="auto" w:line="240" w:before="0" w:after="0"/>
              <w:contextualSpacing/>
              <w:jc w:val="center"/>
              <w:rPr>
                <w:rFonts w:ascii="Times New Roman" w:hAnsi="Times New Roman" w:eastAsia="Calibri" w:cs="Times New Roman"/>
                <w:sz w:val="16"/>
                <w:szCs w:val="16"/>
              </w:rPr>
            </w:pPr>
            <w:bookmarkStart w:id="1" w:name="_GoBack"/>
            <w:r>
              <w:rPr>
                <w:rFonts w:eastAsia="Calibri" w:cs="Times New Roman" w:ascii="Times New Roman" w:hAnsi="Times New Roman"/>
                <w:b/>
                <w:kern w:val="0"/>
                <w:sz w:val="16"/>
                <w:szCs w:val="16"/>
                <w:lang w:val="ru-RU" w:eastAsia="en-US" w:bidi="ar-SA"/>
              </w:rPr>
              <w:t>3357484,00</w:t>
            </w:r>
            <w:bookmarkEnd w:id="1"/>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№3</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22.03.2024г. № 8</w:t>
      </w:r>
    </w:p>
    <w:p>
      <w:pPr>
        <w:pStyle w:val="Normal"/>
        <w:widowControl w:val="false"/>
        <w:spacing w:lineRule="auto" w:line="240" w:before="0" w:after="0"/>
        <w:ind w:firstLine="708"/>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текущего(капитального) ремонта  в соответствии с законодательством Российской Федерации  на 2024 год и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rHeight w:val="808"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168708,00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362244,00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193536,00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459957,00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987603,00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527646,00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249773,00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536303,00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286530,00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361562,00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776334,00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414772,00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1240000,00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2662484,00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1422484,00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на 2024 год и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121"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8"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 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на 2024 год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4"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на 2024 год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5"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105000,00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25000,00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345000,00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25000,00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Cs/>
          <w:sz w:val="16"/>
          <w:szCs w:val="16"/>
        </w:rPr>
      </w:pPr>
      <w:r>
        <w:rPr>
          <w:rFonts w:cs="Times New Roman" w:ascii="Times New Roman" w:hAnsi="Times New Roman"/>
          <w:b/>
          <w:bCs/>
          <w:sz w:val="16"/>
          <w:szCs w:val="16"/>
        </w:rPr>
        <w:t xml:space="preserve">иных межбюджетных трансфертов  бюджетам сельских поселений из бюджета муниципального района  на осуществление части полномочий по    водоснабжению населения и водоотведению </w:t>
      </w:r>
      <w:r>
        <w:rPr>
          <w:rFonts w:cs="Times New Roman" w:ascii="Times New Roman" w:hAnsi="Times New Roman"/>
          <w:b/>
          <w:sz w:val="16"/>
          <w:szCs w:val="16"/>
        </w:rPr>
        <w:t>на 2024 год и плановый период 2025и 2026 годов</w:t>
      </w:r>
    </w:p>
    <w:tbl>
      <w:tblPr>
        <w:tblpPr w:bottomFromText="0" w:horzAnchor="text" w:leftFromText="180" w:rightFromText="180" w:tblpX="0" w:tblpY="1" w:topFromText="0" w:vertAnchor="text"/>
        <w:tblW w:w="14925" w:type="dxa"/>
        <w:jc w:val="left"/>
        <w:tblInd w:w="108" w:type="dxa"/>
        <w:tblLayout w:type="fixed"/>
        <w:tblCellMar>
          <w:top w:w="0" w:type="dxa"/>
          <w:left w:w="108" w:type="dxa"/>
          <w:bottom w:w="0" w:type="dxa"/>
          <w:right w:w="108" w:type="dxa"/>
        </w:tblCellMar>
        <w:tblLook w:val="01e0"/>
      </w:tblPr>
      <w:tblGrid>
        <w:gridCol w:w="865"/>
        <w:gridCol w:w="2363"/>
        <w:gridCol w:w="1843"/>
        <w:gridCol w:w="1416"/>
        <w:gridCol w:w="1135"/>
        <w:gridCol w:w="1561"/>
        <w:gridCol w:w="1276"/>
        <w:gridCol w:w="709"/>
        <w:gridCol w:w="1276"/>
        <w:gridCol w:w="1276"/>
        <w:gridCol w:w="1203"/>
      </w:tblGrid>
      <w:tr>
        <w:trPr>
          <w:trHeight w:val="654"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246"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22"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24"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28"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16"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Итого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ind w:firstLine="708"/>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p>
      <w:pPr>
        <w:pStyle w:val="Normal"/>
        <w:widowControl w:val="false"/>
        <w:spacing w:lineRule="auto" w:line="240" w:before="0" w:after="0"/>
        <w:ind w:firstLine="708"/>
        <w:contextualSpacing/>
        <w:jc w:val="both"/>
        <w:rPr>
          <w:rFonts w:ascii="Times New Roman" w:hAnsi="Times New Roman" w:eastAsia="Arial Unicode MS" w:cs="Times New Roman"/>
          <w:kern w:val="2"/>
          <w:sz w:val="16"/>
          <w:szCs w:val="16"/>
        </w:rPr>
      </w:pPr>
      <w:r>
        <w:rPr/>
      </w:r>
    </w:p>
    <w:sectPr>
      <w:footerReference w:type="default" r:id="rId4"/>
      <w:type w:val="nextPage"/>
      <w:pgSz w:orient="landscape" w:w="16838" w:h="11906"/>
      <w:pgMar w:left="1134" w:right="1134" w:gutter="0" w:header="0" w:top="567" w:footer="0" w:bottom="709"/>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fldChar w:fldCharType="begin"/>
    </w:r>
    <w:r>
      <w:rPr/>
    </w:r>
    <w:r>
      <w:rPr/>
    </w:r>
    <w:r>
      <w:rPr/>
      <w:fldChar w:fldCharType="separate"/>
    </w:r>
    <w:r>
      <w:rPr/>
    </w:r>
    <w:r>
      <w:rPr/>
    </w:r>
    <w:r>
      <w:rPr/>
      <w:fldChar w:fldCharType="end"/>
    </w:r>
    <w:sdt>
      <w:sdtPr>
        <w:id w:val="2100895202"/>
      </w:sdtPr>
      <w:sdtContent>
        <w:r>
          <w:rPr/>
          <w:t xml:space="preserve"> PAGE   \* MERGEFORMAT 1</w:t>
        </w:r>
      </w:sdtContent>
    </w:sdt>
  </w:p>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0</w:t>
    </w:r>
    <w:r>
      <w:rPr/>
      <w:fldChar w:fldCharType="end"/>
    </w:r>
  </w:p>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5" w:customStyle="1">
    <w:name w:val="Заголовок 5 Знак"/>
    <w:basedOn w:val="DefaultParagraphFont"/>
    <w:link w:val="511"/>
    <w:uiPriority w:val="9"/>
    <w:semiHidden/>
    <w:qFormat/>
    <w:rsid w:val="00742157"/>
    <w:rPr>
      <w:rFonts w:ascii="Cambria" w:hAnsi="Cambria" w:eastAsia="" w:cs="" w:asciiTheme="majorHAnsi" w:cstheme="majorBidi" w:eastAsiaTheme="majorEastAsia" w:hAnsiTheme="majorHAnsi"/>
      <w:color w:val="243F60" w:themeColor="accent1" w:themeShade="7f"/>
    </w:rPr>
  </w:style>
  <w:style w:type="character" w:styleId="11" w:customStyle="1">
    <w:name w:val="Заголовок 1 Знак1"/>
    <w:basedOn w:val="DefaultParagraphFont"/>
    <w:uiPriority w:val="9"/>
    <w:qFormat/>
    <w:rsid w:val="007a7598"/>
    <w:rPr>
      <w:rFonts w:ascii="Cambria" w:hAnsi="Cambria" w:eastAsia="" w:cs="" w:asciiTheme="majorHAnsi" w:cstheme="majorBidi" w:eastAsiaTheme="majorEastAsia" w:hAnsiTheme="majorHAnsi"/>
      <w:b/>
      <w:bCs/>
      <w:color w:val="365F91" w:themeColor="accent1" w:themeShade="bf"/>
      <w:sz w:val="28"/>
      <w:szCs w:val="28"/>
    </w:rPr>
  </w:style>
  <w:style w:type="character" w:styleId="51" w:customStyle="1">
    <w:name w:val="Заголовок 5 Знак1"/>
    <w:basedOn w:val="DefaultParagraphFont"/>
    <w:uiPriority w:val="9"/>
    <w:semiHidden/>
    <w:qFormat/>
    <w:rsid w:val="007a7598"/>
    <w:rPr>
      <w:rFonts w:ascii="Cambria" w:hAnsi="Cambria" w:eastAsia="" w:cs="" w:asciiTheme="majorHAnsi" w:cstheme="majorBidi" w:eastAsiaTheme="majorEastAsia" w:hAnsiTheme="majorHAnsi"/>
      <w:color w:val="243F60" w:themeColor="accent1" w:themeShade="7f"/>
    </w:rPr>
  </w:style>
  <w:style w:type="character" w:styleId="61" w:customStyle="1">
    <w:name w:val="Заголовок 6 Знак1"/>
    <w:basedOn w:val="DefaultParagraphFont"/>
    <w:semiHidden/>
    <w:qFormat/>
    <w:rsid w:val="007a7598"/>
    <w:rPr>
      <w:rFonts w:ascii="Cambria" w:hAnsi="Cambria" w:eastAsia="" w:cs="" w:asciiTheme="majorHAnsi" w:cstheme="majorBidi" w:eastAsiaTheme="majorEastAsia" w:hAnsiTheme="majorHAnsi"/>
      <w:i/>
      <w:iCs/>
      <w:color w:val="243F60" w:themeColor="accent1" w:themeShade="7f"/>
    </w:rPr>
  </w:style>
  <w:style w:type="character" w:styleId="12" w:customStyle="1">
    <w:name w:val="Верхний колонтитул Знак1"/>
    <w:basedOn w:val="DefaultParagraphFont"/>
    <w:link w:val="16"/>
    <w:uiPriority w:val="99"/>
    <w:qFormat/>
    <w:rsid w:val="007a7598"/>
    <w:rPr/>
  </w:style>
  <w:style w:type="character" w:styleId="13" w:customStyle="1">
    <w:name w:val="Нижний колонтитул Знак1"/>
    <w:basedOn w:val="DefaultParagraphFont"/>
    <w:link w:val="17"/>
    <w:uiPriority w:val="99"/>
    <w:semiHidden/>
    <w:qFormat/>
    <w:rsid w:val="007a7598"/>
    <w:rPr/>
  </w:style>
  <w:style w:type="character" w:styleId="2" w:customStyle="1">
    <w:name w:val="Верхний колонтитул Знак2"/>
    <w:basedOn w:val="DefaultParagraphFont"/>
    <w:uiPriority w:val="99"/>
    <w:semiHidden/>
    <w:qFormat/>
    <w:rsid w:val="00352bce"/>
    <w:rPr/>
  </w:style>
  <w:style w:type="character" w:styleId="21" w:customStyle="1">
    <w:name w:val="Нижний колонтитул Знак2"/>
    <w:basedOn w:val="DefaultParagraphFont"/>
    <w:uiPriority w:val="99"/>
    <w:semiHidden/>
    <w:qFormat/>
    <w:rsid w:val="00352bce"/>
    <w:rPr/>
  </w:style>
  <w:style w:type="paragraph" w:styleId="Style18" w:customStyle="1">
    <w:name w:val="Заголовок"/>
    <w:basedOn w:val="Normal"/>
    <w:next w:val="Style19"/>
    <w:qFormat/>
    <w:rsid w:val="003c057e"/>
    <w:pPr>
      <w:keepNext w:val="true"/>
      <w:spacing w:before="240" w:after="120"/>
    </w:pPr>
    <w:rPr>
      <w:rFonts w:ascii="Liberation Sans" w:hAnsi="Liberation Sans" w:eastAsia="Microsoft YaHei" w:cs="Arial"/>
      <w:sz w:val="28"/>
      <w:szCs w:val="28"/>
    </w:rPr>
  </w:style>
  <w:style w:type="paragraph" w:styleId="Style19">
    <w:name w:val="Body Text"/>
    <w:basedOn w:val="Normal"/>
    <w:rsid w:val="00637bdf"/>
    <w:pPr>
      <w:spacing w:before="0" w:after="140"/>
    </w:pPr>
    <w:rPr/>
  </w:style>
  <w:style w:type="paragraph" w:styleId="Style20">
    <w:name w:val="List"/>
    <w:basedOn w:val="Style19"/>
    <w:rsid w:val="00637bdf"/>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14" w:customStyle="1">
    <w:name w:val="Название объекта1"/>
    <w:basedOn w:val="Normal"/>
    <w:qFormat/>
    <w:rsid w:val="00637bdf"/>
    <w:pPr>
      <w:suppressLineNumbers/>
      <w:spacing w:before="120" w:after="120"/>
    </w:pPr>
    <w:rPr>
      <w:rFonts w:cs="Arial"/>
      <w:i/>
      <w:iCs/>
      <w:sz w:val="24"/>
      <w:szCs w:val="24"/>
    </w:rPr>
  </w:style>
  <w:style w:type="paragraph" w:styleId="Indexheading">
    <w:name w:val="index heading"/>
    <w:basedOn w:val="Normal"/>
    <w:qFormat/>
    <w:rsid w:val="00637bdf"/>
    <w:pPr>
      <w:suppressLineNumbers/>
    </w:pPr>
    <w:rPr>
      <w:rFonts w:cs="Arial"/>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511" w:customStyle="1">
    <w:name w:val="Заголовок 51"/>
    <w:basedOn w:val="Normal"/>
    <w:next w:val="Normal"/>
    <w:link w:val="5"/>
    <w:uiPriority w:val="9"/>
    <w:semiHidden/>
    <w:unhideWhenUsed/>
    <w:qFormat/>
    <w:rsid w:val="0074215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11" w:customStyle="1">
    <w:name w:val="Заголовок 61"/>
    <w:basedOn w:val="Normal"/>
    <w:next w:val="Normal"/>
    <w:link w:val="6"/>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5" w:customStyle="1">
    <w:name w:val="Заголовок1"/>
    <w:basedOn w:val="Normal"/>
    <w:next w:val="Style19"/>
    <w:qFormat/>
    <w:rsid w:val="00637bdf"/>
    <w:pPr>
      <w:keepNext w:val="true"/>
      <w:spacing w:before="240" w:after="120"/>
    </w:pPr>
    <w:rPr>
      <w:rFonts w:ascii="Liberation Sans" w:hAnsi="Liberation Sans" w:eastAsia="Microsoft YaHei" w:cs="Arial"/>
      <w:sz w:val="28"/>
      <w:szCs w:val="28"/>
    </w:rPr>
  </w:style>
  <w:style w:type="paragraph" w:styleId="ConsPlusNormal" w:customStyle="1">
    <w:name w:val="ConsPlusNormal"/>
    <w:qFormat/>
    <w:rsid w:val="00250ebc"/>
    <w:pPr>
      <w:widowControl/>
      <w:suppressAutoHyphens w:val="true"/>
      <w:bidi w:val="0"/>
      <w:spacing w:before="0" w:after="0"/>
      <w:jc w:val="left"/>
    </w:pPr>
    <w:rPr>
      <w:rFonts w:ascii="Arial" w:hAnsi="Arial" w:cs="Arial" w:eastAsia="Calibri" w:eastAsiaTheme="minorHAnsi"/>
      <w:color w:val="auto"/>
      <w:kern w:val="0"/>
      <w:sz w:val="20"/>
      <w:szCs w:val="20"/>
      <w:lang w:val="ru-RU" w:eastAsia="en-US" w:bidi="ar-SA"/>
    </w:rPr>
  </w:style>
  <w:style w:type="paragraph" w:styleId="Style23" w:customStyle="1">
    <w:name w:val="Колонтитул"/>
    <w:basedOn w:val="Normal"/>
    <w:qFormat/>
    <w:rsid w:val="00637bdf"/>
    <w:pPr/>
    <w:rPr/>
  </w:style>
  <w:style w:type="paragraph" w:styleId="16" w:customStyle="1">
    <w:name w:val="Верхний колонтитул1"/>
    <w:basedOn w:val="Normal"/>
    <w:link w:val="12"/>
    <w:uiPriority w:val="99"/>
    <w:unhideWhenUsed/>
    <w:qFormat/>
    <w:rsid w:val="007a7598"/>
    <w:pPr>
      <w:tabs>
        <w:tab w:val="clear" w:pos="708"/>
        <w:tab w:val="center" w:pos="4677" w:leader="none"/>
        <w:tab w:val="right" w:pos="9355" w:leader="none"/>
      </w:tabs>
      <w:suppressAutoHyphens w:val="false"/>
      <w:spacing w:lineRule="auto" w:line="240" w:before="0" w:after="0"/>
    </w:pPr>
    <w:rPr/>
  </w:style>
  <w:style w:type="paragraph" w:styleId="17" w:customStyle="1">
    <w:name w:val="Нижний колонтитул1"/>
    <w:basedOn w:val="Normal"/>
    <w:link w:val="13"/>
    <w:uiPriority w:val="99"/>
    <w:unhideWhenUsed/>
    <w:qFormat/>
    <w:rsid w:val="007a7598"/>
    <w:pPr>
      <w:tabs>
        <w:tab w:val="clear" w:pos="708"/>
        <w:tab w:val="center" w:pos="4677" w:leader="none"/>
        <w:tab w:val="right" w:pos="9355" w:leader="none"/>
      </w:tabs>
      <w:suppressAutoHyphens w:val="false"/>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uiPriority w:val="1"/>
    <w:qFormat/>
    <w:rsid w:val="00f02d4c"/>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Style24" w:customStyle="1">
    <w:name w:val="Содержимое таблицы"/>
    <w:basedOn w:val="Normal"/>
    <w:qFormat/>
    <w:rsid w:val="00637bdf"/>
    <w:pPr>
      <w:widowControl w:val="false"/>
      <w:suppressLineNumbers/>
    </w:pPr>
    <w:rPr/>
  </w:style>
  <w:style w:type="paragraph" w:styleId="Style25" w:customStyle="1">
    <w:name w:val="Заголовок таблицы"/>
    <w:basedOn w:val="Style24"/>
    <w:qFormat/>
    <w:rsid w:val="00637bdf"/>
    <w:pPr>
      <w:jc w:val="center"/>
    </w:pPr>
    <w:rPr>
      <w:b/>
      <w:bCs/>
    </w:rPr>
  </w:style>
  <w:style w:type="paragraph" w:styleId="Style26">
    <w:name w:val="Header"/>
    <w:basedOn w:val="Normal"/>
    <w:link w:val="2"/>
    <w:uiPriority w:val="99"/>
    <w:semiHidden/>
    <w:unhideWhenUsed/>
    <w:rsid w:val="00352bce"/>
    <w:pPr>
      <w:tabs>
        <w:tab w:val="clear" w:pos="708"/>
        <w:tab w:val="center" w:pos="4677" w:leader="none"/>
        <w:tab w:val="right" w:pos="9355" w:leader="none"/>
      </w:tabs>
      <w:spacing w:lineRule="auto" w:line="240" w:before="0" w:after="0"/>
    </w:pPr>
    <w:rPr/>
  </w:style>
  <w:style w:type="paragraph" w:styleId="Style27">
    <w:name w:val="Footer"/>
    <w:basedOn w:val="Normal"/>
    <w:link w:val="21"/>
    <w:uiPriority w:val="99"/>
    <w:unhideWhenUsed/>
    <w:rsid w:val="00352b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CB9B-0863-4749-8640-17FCEFA0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12857</TotalTime>
  <Application>LibreOffice/7.3.4.2$Windows_X86_64 LibreOffice_project/728fec16bd5f605073805c3c9e7c4212a0120dc5</Application>
  <AppVersion>15.0000</AppVersion>
  <Pages>25</Pages>
  <Words>11972</Words>
  <Characters>96403</Characters>
  <CharactersWithSpaces>106334</CharactersWithSpaces>
  <Paragraphs>2589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Смирнова</cp:lastModifiedBy>
  <cp:lastPrinted>2024-01-24T13:25:00Z</cp:lastPrinted>
  <dcterms:modified xsi:type="dcterms:W3CDTF">2024-03-22T12:49:00Z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