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F0000"/>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F0000"/>
          <w:sz w:val="24"/>
          <w:szCs w:val="24"/>
        </w:rPr>
        <w:tab/>
      </w:r>
    </w:p>
    <w:p>
      <w:pPr>
        <w:pStyle w:val="Normal"/>
        <w:spacing w:before="0" w:after="200"/>
        <w:contextualSpacing/>
        <w:jc w:val="center"/>
        <w:rPr>
          <w:color w:val="000000"/>
        </w:rPr>
      </w:pPr>
      <w:r>
        <w:rPr>
          <w:rFonts w:cs="Times New Roman" w:ascii="Times New Roman" w:hAnsi="Times New Roman"/>
          <w:b/>
          <w:color w:val="000000"/>
          <w:sz w:val="28"/>
          <w:szCs w:val="28"/>
        </w:rPr>
        <w:t xml:space="preserve">КОНТРОЛЬНО-СЧЕТНЫЙ ОРГАН </w:t>
      </w:r>
    </w:p>
    <w:p>
      <w:pPr>
        <w:pStyle w:val="Normal"/>
        <w:spacing w:before="0" w:after="200"/>
        <w:contextualSpacing/>
        <w:jc w:val="center"/>
        <w:rPr>
          <w:color w:val="000000"/>
        </w:rPr>
      </w:pPr>
      <w:r>
        <w:rPr>
          <w:rFonts w:cs="Times New Roman" w:ascii="Times New Roman" w:hAnsi="Times New Roman"/>
          <w:b/>
          <w:color w:val="000000"/>
          <w:sz w:val="28"/>
          <w:szCs w:val="28"/>
        </w:rPr>
        <w:t>ЛУХСКОГО МУНИЦИПАЛЬНОГО РАЙОНА</w:t>
      </w:r>
    </w:p>
    <w:p>
      <w:pPr>
        <w:pStyle w:val="Normal"/>
        <w:spacing w:before="0" w:after="200"/>
        <w:contextualSpacing/>
        <w:jc w:val="center"/>
        <w:rPr>
          <w:color w:val="000000"/>
        </w:rPr>
      </w:pPr>
      <w:r>
        <w:rPr>
          <w:rFonts w:cs="Times New Roman" w:ascii="Times New Roman" w:hAnsi="Times New Roman"/>
          <w:b/>
          <w:color w:val="000000"/>
          <w:sz w:val="28"/>
          <w:szCs w:val="28"/>
        </w:rPr>
        <w:t>ИВАНОВСКОЙ ОБЛАСТИ</w:t>
      </w:r>
    </w:p>
    <w:p>
      <w:pPr>
        <w:pStyle w:val="Normal"/>
        <w:spacing w:before="0" w:after="200"/>
        <w:contextualSpacing/>
        <w:jc w:val="center"/>
        <w:rPr>
          <w:color w:val="000000"/>
        </w:rPr>
      </w:pPr>
      <w:r>
        <w:rPr>
          <w:rFonts w:cs="Times New Roman" w:ascii="Times New Roman" w:hAnsi="Times New Roman"/>
          <w:b/>
          <w:color w:val="000000"/>
          <w:sz w:val="28"/>
          <w:szCs w:val="28"/>
        </w:rPr>
        <w:t>______________________________________________________________</w:t>
      </w:r>
    </w:p>
    <w:p>
      <w:pPr>
        <w:pStyle w:val="Normal"/>
        <w:spacing w:before="0" w:after="200"/>
        <w:contextualSpacing/>
        <w:jc w:val="center"/>
        <w:rPr>
          <w:color w:val="000000"/>
        </w:rPr>
      </w:pPr>
      <w:r>
        <w:rPr>
          <w:rFonts w:cs="Times New Roman" w:ascii="Times New Roman" w:hAnsi="Times New Roman"/>
          <w:color w:val="000000"/>
          <w:sz w:val="24"/>
          <w:szCs w:val="24"/>
        </w:rPr>
        <w:t xml:space="preserve">155270, Ивановская область, п.Лух, ул.Октябрьская,д.4., тел. 8(49344) 2-12-61   </w:t>
      </w:r>
    </w:p>
    <w:p>
      <w:pPr>
        <w:pStyle w:val="Normal"/>
        <w:spacing w:before="0" w:after="200"/>
        <w:contextualSpacing/>
        <w:jc w:val="center"/>
        <w:rPr>
          <w:color w:val="000000"/>
        </w:rPr>
      </w:pPr>
      <w:r>
        <w:rPr>
          <w:rFonts w:cs="Times New Roman" w:ascii="Times New Roman" w:hAnsi="Times New Roman"/>
          <w:color w:val="000000"/>
          <w:sz w:val="24"/>
          <w:szCs w:val="24"/>
        </w:rPr>
        <w:t xml:space="preserve">E-mail:  luhkso@yandex.ru       </w:t>
      </w:r>
    </w:p>
    <w:p>
      <w:pPr>
        <w:pStyle w:val="Normal"/>
        <w:spacing w:before="0" w:after="200"/>
        <w:ind w:firstLine="680"/>
        <w:contextualSpacing/>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jc w:val="center"/>
        <w:rPr>
          <w:color w:val="000000"/>
        </w:rPr>
      </w:pPr>
      <w:r>
        <w:rPr>
          <w:rFonts w:cs="Times New Roman" w:ascii="Times New Roman" w:hAnsi="Times New Roman"/>
          <w:color w:val="000000"/>
          <w:sz w:val="28"/>
          <w:szCs w:val="28"/>
        </w:rPr>
        <w:t>п.Лух                                                                            от  28.03.2024 года</w:t>
      </w:r>
    </w:p>
    <w:p>
      <w:pPr>
        <w:pStyle w:val="Normal"/>
        <w:jc w:val="center"/>
        <w:rPr>
          <w:color w:val="000000"/>
        </w:rPr>
      </w:pPr>
      <w:r>
        <w:rPr>
          <w:rFonts w:cs="Times New Roman" w:ascii="Times New Roman" w:hAnsi="Times New Roman"/>
          <w:b/>
          <w:color w:val="000000"/>
          <w:sz w:val="28"/>
          <w:szCs w:val="28"/>
        </w:rPr>
        <w:t>ЗАКЛЮЧЕНИЕ № 11</w:t>
      </w:r>
    </w:p>
    <w:p>
      <w:pPr>
        <w:pStyle w:val="Normal"/>
        <w:spacing w:lineRule="auto" w:line="240" w:before="0" w:after="0"/>
        <w:contextualSpacing/>
        <w:jc w:val="center"/>
        <w:rPr>
          <w:color w:val="000000"/>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Порздневского сельского поселения «О внесении изменений и дополнений в решение Совета Порздневского сельского поселения от 29.12.2023 № 33 «О  бюджете Порздневского сельского поселения на 2024 год</w:t>
      </w:r>
    </w:p>
    <w:p>
      <w:pPr>
        <w:pStyle w:val="Normal"/>
        <w:spacing w:lineRule="auto" w:line="240" w:before="0" w:after="0"/>
        <w:contextualSpacing/>
        <w:jc w:val="center"/>
        <w:rPr>
          <w:color w:val="000000"/>
        </w:rPr>
      </w:pPr>
      <w:r>
        <w:rPr>
          <w:rFonts w:cs="Times New Roman" w:ascii="Times New Roman" w:hAnsi="Times New Roman"/>
          <w:b/>
          <w:color w:val="000000"/>
          <w:sz w:val="28"/>
          <w:szCs w:val="28"/>
        </w:rPr>
        <w:t>и на плановый период 2025-2026 годов»</w:t>
      </w:r>
    </w:p>
    <w:p>
      <w:pPr>
        <w:pStyle w:val="Normal"/>
        <w:spacing w:lineRule="auto" w:line="240" w:before="0" w:after="0"/>
        <w:contextualSpacing/>
        <w:jc w:val="both"/>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Порздневского сельского поселения «О внесении изменений и дополнений в решение Совета Порздневского сельского поселения от 29.12.2023 г. №33 «О бюджете Порздневского сельского поселения на 2024 год и плановый период 2025- 2026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РФ,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27.03.2024 г. № 14.</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Порздневского сельского поселения «О внесении изменений и дополнений в решение Совета Порздневского сельского поселения от </w:t>
      </w:r>
      <w:r>
        <w:rPr>
          <w:rFonts w:cs="Times New Roman" w:ascii="Times New Roman" w:hAnsi="Times New Roman"/>
          <w:b w:val="false"/>
          <w:bCs w:val="false"/>
          <w:color w:val="000000"/>
          <w:sz w:val="28"/>
          <w:szCs w:val="28"/>
        </w:rPr>
        <w:t>29.12.2023г. № 33  «О бюджете Порздневского сельского поселения на 2024 год и на плановый период 2025-2026 годов»</w:t>
      </w:r>
      <w:r>
        <w:rPr>
          <w:rFonts w:cs="Times New Roman" w:ascii="Times New Roman" w:hAnsi="Times New Roman"/>
          <w:color w:val="000000"/>
          <w:sz w:val="28"/>
          <w:szCs w:val="28"/>
        </w:rPr>
        <w:t xml:space="preserve">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p>
    <w:p>
      <w:pPr>
        <w:pStyle w:val="Normal"/>
        <w:spacing w:lineRule="auto" w:line="240" w:before="0" w:after="200"/>
        <w:contextualSpacing/>
        <w:jc w:val="both"/>
        <w:rPr>
          <w:rFonts w:ascii="Times New Roman" w:hAnsi="Times New Roman" w:cs="Times New Roman"/>
          <w:b/>
          <w:b/>
          <w:sz w:val="28"/>
          <w:szCs w:val="28"/>
        </w:rPr>
      </w:pPr>
      <w:r>
        <w:rPr>
          <w:color w:val="000000"/>
        </w:rPr>
      </w:r>
    </w:p>
    <w:p>
      <w:pPr>
        <w:pStyle w:val="Normal"/>
        <w:spacing w:lineRule="auto" w:line="240" w:before="0" w:after="200"/>
        <w:contextualSpacing/>
        <w:jc w:val="both"/>
        <w:rPr>
          <w:rFonts w:ascii="Times New Roman" w:hAnsi="Times New Roman" w:cs="Times New Roman"/>
          <w:b/>
          <w:b/>
          <w:sz w:val="28"/>
          <w:szCs w:val="28"/>
        </w:rPr>
      </w:pPr>
      <w:r>
        <w:rPr>
          <w:color w:val="000000"/>
        </w:rPr>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Администрация Порздневского сельского поселения, как орган, уполномоченный на составление проекта решения и внесения его для утверждения в Совет Порздневского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Совет Порздневского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27.03.2024г. по 28.03.2024г.</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Исполнитель экспертно-аналитического мероприятия: </w:t>
      </w:r>
      <w:r>
        <w:rPr>
          <w:rFonts w:cs="Times New Roman" w:ascii="Times New Roman" w:hAnsi="Times New Roman"/>
          <w:color w:val="000000"/>
          <w:sz w:val="28"/>
          <w:szCs w:val="28"/>
        </w:rPr>
        <w:t>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1. Проектом решения предлагается внести изменения в показатели основных характеристик бюджета Порздневского сельского поселения (далее – бюджет), утвержденные статьей 1 решения Совета Порздневского сельского поселения от </w:t>
      </w:r>
      <w:r>
        <w:rPr>
          <w:rFonts w:cs="Times New Roman" w:ascii="Times New Roman" w:hAnsi="Times New Roman"/>
          <w:b w:val="false"/>
          <w:bCs w:val="false"/>
          <w:color w:val="000000"/>
          <w:sz w:val="28"/>
          <w:szCs w:val="28"/>
        </w:rPr>
        <w:t xml:space="preserve">29.12.2023 № 33 «О  бюджете Порздневского сельского поселения на 2024 год и на плановый период 2025-2026 годов» </w:t>
      </w:r>
      <w:r>
        <w:rPr>
          <w:rFonts w:cs="Times New Roman" w:ascii="Times New Roman" w:hAnsi="Times New Roman"/>
          <w:color w:val="000000"/>
          <w:sz w:val="28"/>
          <w:szCs w:val="28"/>
        </w:rPr>
        <w:t>(далее – решение Совета Порздневского сельского поселения от 29.12.2023г. № 33).</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Style w:val="af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57"/>
        <w:gridCol w:w="1720"/>
        <w:gridCol w:w="2259"/>
        <w:gridCol w:w="1710"/>
        <w:gridCol w:w="1525"/>
      </w:tblGrid>
      <w:tr>
        <w:trPr>
          <w:trHeight w:val="196" w:hRule="atLeast"/>
        </w:trPr>
        <w:tc>
          <w:tcPr>
            <w:tcW w:w="2357"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cPr>
          <w:p>
            <w:pPr>
              <w:pStyle w:val="Normal"/>
              <w:widowControl w:val="false"/>
              <w:suppressAutoHyphens w:val="true"/>
              <w:spacing w:lineRule="auto" w:line="240" w:before="0" w:after="0"/>
              <w:contextualSpacing/>
              <w:jc w:val="both"/>
              <w:rPr>
                <w:rFonts w:ascii="Times New Roman" w:hAnsi="Times New Roman" w:eastAsia="Calibri" w:cs="Times New Roman"/>
                <w:color w:val="000000"/>
                <w:sz w:val="22"/>
              </w:rPr>
            </w:pPr>
            <w:r>
              <w:rPr>
                <w:rFonts w:eastAsia="Calibri" w:cs="Times New Roman" w:ascii="Times New Roman" w:hAnsi="Times New Roman"/>
                <w:color w:val="000000"/>
                <w:sz w:val="22"/>
              </w:rPr>
            </w:r>
          </w:p>
        </w:tc>
        <w:tc>
          <w:tcPr>
            <w:tcW w:w="1720" w:type="dxa"/>
            <w:vMerge w:val="continue"/>
            <w:tcBorders/>
          </w:tcPr>
          <w:p>
            <w:pPr>
              <w:pStyle w:val="Normal"/>
              <w:widowControl w:val="false"/>
              <w:suppressAutoHyphens w:val="true"/>
              <w:spacing w:lineRule="auto" w:line="240" w:before="0" w:after="0"/>
              <w:contextualSpacing/>
              <w:jc w:val="both"/>
              <w:rPr>
                <w:rFonts w:ascii="Times New Roman" w:hAnsi="Times New Roman" w:eastAsia="Calibri" w:cs="Times New Roman"/>
                <w:color w:val="000000"/>
                <w:sz w:val="22"/>
              </w:rPr>
            </w:pPr>
            <w:r>
              <w:rPr>
                <w:rFonts w:eastAsia="Calibri" w:cs="Times New Roman" w:ascii="Times New Roman" w:hAnsi="Times New Roman"/>
                <w:color w:val="000000"/>
                <w:sz w:val="22"/>
              </w:rPr>
            </w:r>
          </w:p>
        </w:tc>
        <w:tc>
          <w:tcPr>
            <w:tcW w:w="2259" w:type="dxa"/>
            <w:vMerge w:val="continue"/>
            <w:tcBorders/>
          </w:tcPr>
          <w:p>
            <w:pPr>
              <w:pStyle w:val="Normal"/>
              <w:widowControl w:val="false"/>
              <w:suppressAutoHyphens w:val="true"/>
              <w:spacing w:lineRule="auto" w:line="240" w:before="0" w:after="0"/>
              <w:contextualSpacing/>
              <w:jc w:val="both"/>
              <w:rPr>
                <w:rFonts w:ascii="Times New Roman" w:hAnsi="Times New Roman" w:eastAsia="Calibri" w:cs="Times New Roman"/>
                <w:color w:val="000000"/>
                <w:sz w:val="22"/>
              </w:rPr>
            </w:pPr>
            <w:r>
              <w:rPr>
                <w:rFonts w:eastAsia="Calibri" w:cs="Times New Roman" w:ascii="Times New Roman" w:hAnsi="Times New Roman"/>
                <w:color w:val="000000"/>
                <w:sz w:val="22"/>
              </w:rPr>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(гр.3 – гр.2)</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13 815 532,22</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15 827 118,46</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+2 011 586,24</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14,56</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13 815 532,22</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15 827 118,46</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+2 011 586,24</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14,56</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сумму </w:t>
      </w:r>
      <w:r>
        <w:rPr>
          <w:rFonts w:eastAsia="Calibri" w:cs="Times New Roman" w:ascii="Times New Roman" w:hAnsi="Times New Roman"/>
          <w:color w:val="000000"/>
          <w:sz w:val="28"/>
          <w:szCs w:val="28"/>
        </w:rPr>
        <w:t>2 011 586,24</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сумму </w:t>
      </w:r>
      <w:r>
        <w:rPr>
          <w:rFonts w:eastAsia="Calibri" w:cs="Times New Roman" w:ascii="Times New Roman" w:hAnsi="Times New Roman"/>
          <w:color w:val="000000"/>
          <w:sz w:val="28"/>
          <w:szCs w:val="28"/>
        </w:rPr>
        <w:t>2 011 586,24</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общий объем дефицита бюджета составит 0,00 руб.</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Основные характеристики бюджета Порздневского сельского поселения на плановый период 2024 и 2025 годов не изменились.</w:t>
      </w:r>
    </w:p>
    <w:p>
      <w:pPr>
        <w:pStyle w:val="Normal"/>
        <w:spacing w:lineRule="auto" w:line="240" w:before="0" w:after="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2. В</w:t>
      </w:r>
      <w:r>
        <w:rPr>
          <w:rFonts w:eastAsia="Times New Roman" w:ascii="Times New Roman" w:hAnsi="Times New Roman"/>
          <w:color w:val="000000"/>
          <w:sz w:val="28"/>
          <w:szCs w:val="28"/>
          <w:lang w:val="ru-RU" w:eastAsia="ru-RU"/>
        </w:rPr>
        <w:t xml:space="preserve"> статье 3 п</w:t>
      </w:r>
      <w:r>
        <w:rPr>
          <w:rFonts w:eastAsia="Times New Roman" w:ascii="Times New Roman" w:hAnsi="Times New Roman"/>
          <w:color w:val="000000"/>
          <w:sz w:val="28"/>
          <w:szCs w:val="28"/>
          <w:lang w:eastAsia="ru-RU"/>
        </w:rPr>
        <w:t>роектом решения предлагается:</w:t>
      </w:r>
    </w:p>
    <w:p>
      <w:pPr>
        <w:pStyle w:val="Normal"/>
        <w:spacing w:lineRule="auto" w:line="240" w:before="0" w:after="0"/>
        <w:contextualSpacing/>
        <w:jc w:val="both"/>
        <w:rPr>
          <w:color w:val="000000"/>
        </w:rPr>
      </w:pPr>
      <w:r>
        <w:rPr>
          <w:rFonts w:eastAsia="Times New Roman" w:ascii="Times New Roman" w:hAnsi="Times New Roman"/>
          <w:color w:val="000000"/>
          <w:sz w:val="28"/>
          <w:szCs w:val="28"/>
          <w:lang w:eastAsia="ru-RU"/>
        </w:rPr>
        <w:t xml:space="preserve">- внести изменения в приложение №2 «Доходы бюджета Порздневского сельского поселения по кодам классификации доходов бюджета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Порздневского сельского поселения от 29.12.2023г. №33, согласно которому общий объем доходов увеличится на </w:t>
      </w:r>
      <w:r>
        <w:rPr>
          <w:rFonts w:eastAsia="Calibri" w:cs="Times New Roman" w:ascii="Times New Roman" w:hAnsi="Times New Roman"/>
          <w:color w:val="000000"/>
          <w:sz w:val="28"/>
          <w:szCs w:val="28"/>
          <w:lang w:eastAsia="ru-RU"/>
        </w:rPr>
        <w:t>2 011 586,24</w:t>
      </w:r>
      <w:r>
        <w:rPr>
          <w:rFonts w:eastAsia="Times New Roman" w:ascii="Times New Roman" w:hAnsi="Times New Roman"/>
          <w:color w:val="000000"/>
          <w:sz w:val="28"/>
          <w:szCs w:val="28"/>
          <w:lang w:eastAsia="ru-RU"/>
        </w:rPr>
        <w:t xml:space="preserve"> руб. и составит 15 827 118,46 руб. Анализ предлагаемых изменений приведен в приложении №1 к настоящему заключению;</w:t>
      </w:r>
    </w:p>
    <w:p>
      <w:pPr>
        <w:pStyle w:val="ConsPlusNormal"/>
        <w:tabs>
          <w:tab w:val="clear" w:pos="708"/>
          <w:tab w:val="left" w:pos="360" w:leader="none"/>
          <w:tab w:val="left" w:pos="1080" w:leader="none"/>
        </w:tabs>
        <w:spacing w:before="0" w:after="200"/>
        <w:contextualSpacing/>
        <w:jc w:val="both"/>
        <w:rPr>
          <w:color w:val="000000"/>
        </w:rPr>
      </w:pPr>
      <w:r>
        <w:rPr>
          <w:rFonts w:eastAsia="Times New Roman" w:ascii="Times New Roman" w:hAnsi="Times New Roman"/>
          <w:color w:val="000000"/>
          <w:sz w:val="28"/>
          <w:szCs w:val="28"/>
          <w:lang w:eastAsia="ru-RU"/>
        </w:rPr>
        <w:t xml:space="preserve">- абзац 2 подпункта 1 пункта 2  изложить в новой редакции: </w:t>
      </w:r>
    </w:p>
    <w:p>
      <w:pPr>
        <w:pStyle w:val="ConsPlusNormal"/>
        <w:tabs>
          <w:tab w:val="clear" w:pos="708"/>
          <w:tab w:val="left" w:pos="0" w:leader="none"/>
          <w:tab w:val="left" w:pos="1080" w:leader="none"/>
        </w:tabs>
        <w:jc w:val="both"/>
        <w:rPr>
          <w:color w:val="000000"/>
        </w:rPr>
      </w:pPr>
      <w:r>
        <w:rPr>
          <w:rFonts w:cs="Times New Roman" w:ascii="Times New Roman" w:hAnsi="Times New Roman"/>
          <w:color w:val="000000"/>
          <w:sz w:val="28"/>
          <w:szCs w:val="28"/>
        </w:rPr>
        <w:t>а) на 2024 год в сумме 13 100 674,50 руб.;</w:t>
      </w:r>
    </w:p>
    <w:p>
      <w:pPr>
        <w:pStyle w:val="ConsPlusNormal"/>
        <w:tabs>
          <w:tab w:val="clear" w:pos="708"/>
          <w:tab w:val="left" w:pos="360" w:leader="none"/>
          <w:tab w:val="left" w:pos="1080" w:leader="none"/>
        </w:tabs>
        <w:spacing w:before="0" w:after="200"/>
        <w:contextualSpacing/>
        <w:jc w:val="both"/>
        <w:rPr>
          <w:color w:val="000000"/>
        </w:rPr>
      </w:pPr>
      <w:r>
        <w:rPr>
          <w:rFonts w:eastAsia="Times New Roman" w:cs="Times New Roman" w:ascii="Times New Roman" w:hAnsi="Times New Roman"/>
          <w:color w:val="000000"/>
          <w:sz w:val="28"/>
          <w:szCs w:val="28"/>
          <w:lang w:eastAsia="ru-RU"/>
        </w:rPr>
        <w:t>- абзац 2 подпункта 2 пункта 2  изложить в новой редакции:</w:t>
      </w:r>
    </w:p>
    <w:p>
      <w:pPr>
        <w:pStyle w:val="ConsPlusNormal"/>
        <w:tabs>
          <w:tab w:val="clear" w:pos="708"/>
          <w:tab w:val="left" w:pos="0" w:leader="none"/>
          <w:tab w:val="left" w:pos="1080" w:leader="none"/>
        </w:tabs>
        <w:spacing w:before="0" w:after="0"/>
        <w:contextualSpacing/>
        <w:jc w:val="both"/>
        <w:rPr>
          <w:color w:val="000000"/>
        </w:rPr>
      </w:pPr>
      <w:r>
        <w:rPr>
          <w:rFonts w:eastAsia="Times New Roman" w:cs="Times New Roman" w:ascii="Times New Roman" w:hAnsi="Times New Roman"/>
          <w:color w:val="000000"/>
          <w:sz w:val="28"/>
          <w:szCs w:val="28"/>
          <w:lang w:eastAsia="ru-RU"/>
        </w:rPr>
        <w:t>а) на 2024 год в сумме 2 337 990,00 руб.</w:t>
      </w:r>
    </w:p>
    <w:p>
      <w:pPr>
        <w:pStyle w:val="Normal"/>
        <w:spacing w:lineRule="auto" w:line="240" w:before="0" w:after="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4. Проектом решения предлагается в статье 4 приложение № 9 «</w:t>
      </w:r>
      <w:r>
        <w:rPr>
          <w:rFonts w:cs="Times New Roman" w:ascii="Times New Roman" w:hAnsi="Times New Roman"/>
          <w:color w:val="000000"/>
          <w:sz w:val="28"/>
          <w:szCs w:val="28"/>
        </w:rPr>
        <w:t xml:space="preserve">Источники внутреннего финансирования дефицита бюджета Порздневского сельского поселения на 2024 год и на плановый период 2025-2026 годов» к решению </w:t>
      </w:r>
      <w:r>
        <w:rPr>
          <w:rFonts w:eastAsia="Times New Roman" w:ascii="Times New Roman" w:hAnsi="Times New Roman"/>
          <w:color w:val="000000"/>
          <w:sz w:val="28"/>
          <w:szCs w:val="28"/>
          <w:lang w:eastAsia="ru-RU"/>
        </w:rPr>
        <w:t>Совета Порздневского сельского поселения от 29.12.2023г. №33 изложить в новой редакции:</w:t>
      </w:r>
    </w:p>
    <w:p>
      <w:pPr>
        <w:pStyle w:val="Normal"/>
        <w:spacing w:lineRule="auto" w:line="240" w:before="0" w:after="200"/>
        <w:ind w:firstLine="709"/>
        <w:contextualSpacing/>
        <w:jc w:val="right"/>
        <w:rPr>
          <w:color w:val="000000"/>
          <w:sz w:val="20"/>
          <w:szCs w:val="20"/>
        </w:rPr>
      </w:pPr>
      <w:r>
        <w:rPr>
          <w:rFonts w:cs="Times New Roman" w:ascii="Times New Roman" w:hAnsi="Times New Roman"/>
          <w:color w:val="000000"/>
          <w:sz w:val="20"/>
          <w:szCs w:val="20"/>
        </w:rPr>
        <w:t xml:space="preserve">Приложение № 9                                                                                   </w:t>
      </w:r>
    </w:p>
    <w:p>
      <w:pPr>
        <w:pStyle w:val="Normal"/>
        <w:spacing w:lineRule="auto" w:line="240" w:before="0" w:after="200"/>
        <w:ind w:firstLine="709"/>
        <w:contextualSpacing/>
        <w:jc w:val="right"/>
        <w:rPr>
          <w:color w:val="000000"/>
          <w:sz w:val="20"/>
          <w:szCs w:val="20"/>
        </w:rPr>
      </w:pPr>
      <w:r>
        <w:rPr>
          <w:rFonts w:cs="Times New Roman" w:ascii="Times New Roman" w:hAnsi="Times New Roman"/>
          <w:color w:val="000000"/>
          <w:sz w:val="20"/>
          <w:szCs w:val="20"/>
        </w:rPr>
        <w:t xml:space="preserve">к решению   Совета  Порздневского сельского поселения </w:t>
      </w:r>
    </w:p>
    <w:p>
      <w:pPr>
        <w:pStyle w:val="Normal"/>
        <w:spacing w:lineRule="auto" w:line="240" w:before="0" w:after="200"/>
        <w:ind w:firstLine="709"/>
        <w:contextualSpacing/>
        <w:jc w:val="right"/>
        <w:rPr>
          <w:color w:val="000000"/>
          <w:sz w:val="20"/>
          <w:szCs w:val="20"/>
        </w:rPr>
      </w:pPr>
      <w:r>
        <w:rPr>
          <w:rFonts w:cs="Times New Roman" w:ascii="Times New Roman" w:hAnsi="Times New Roman"/>
          <w:color w:val="000000"/>
          <w:sz w:val="20"/>
          <w:szCs w:val="20"/>
        </w:rPr>
        <w:t xml:space="preserve">«О   бюджете Порздневского сельского поселения  на 2024 год </w:t>
      </w:r>
    </w:p>
    <w:p>
      <w:pPr>
        <w:pStyle w:val="Normal"/>
        <w:spacing w:lineRule="auto" w:line="240" w:before="0" w:after="200"/>
        <w:ind w:firstLine="709"/>
        <w:contextualSpacing/>
        <w:jc w:val="right"/>
        <w:rPr>
          <w:color w:val="000000"/>
          <w:sz w:val="20"/>
          <w:szCs w:val="20"/>
        </w:rPr>
      </w:pPr>
      <w:r>
        <w:rPr>
          <w:rFonts w:cs="Times New Roman" w:ascii="Times New Roman" w:hAnsi="Times New Roman"/>
          <w:color w:val="000000"/>
          <w:sz w:val="20"/>
          <w:szCs w:val="20"/>
        </w:rPr>
        <w:t xml:space="preserve">и на плановый период 2025-2026 годов» </w:t>
      </w:r>
    </w:p>
    <w:p>
      <w:pPr>
        <w:pStyle w:val="Normal"/>
        <w:spacing w:lineRule="auto" w:line="240" w:before="0" w:after="200"/>
        <w:ind w:firstLine="709"/>
        <w:contextualSpacing/>
        <w:jc w:val="right"/>
        <w:rPr>
          <w:rFonts w:ascii="Times New Roman" w:hAnsi="Times New Roman" w:cs="Times New Roman"/>
        </w:rPr>
      </w:pPr>
      <w:r>
        <w:rPr>
          <w:color w:val="000000"/>
          <w:sz w:val="20"/>
          <w:szCs w:val="20"/>
        </w:rPr>
      </w:r>
    </w:p>
    <w:p>
      <w:pPr>
        <w:pStyle w:val="Normal"/>
        <w:spacing w:lineRule="auto" w:line="240" w:before="0" w:after="200"/>
        <w:ind w:firstLine="709"/>
        <w:contextualSpacing/>
        <w:jc w:val="center"/>
        <w:rPr>
          <w:color w:val="000000"/>
        </w:rPr>
      </w:pPr>
      <w:r>
        <w:rPr>
          <w:rFonts w:cs="Times New Roman" w:ascii="Times New Roman" w:hAnsi="Times New Roman"/>
          <w:b/>
          <w:color w:val="000000"/>
          <w:sz w:val="24"/>
          <w:szCs w:val="24"/>
        </w:rPr>
        <w:t>Источники внутреннего финансирования дефицита бюджета Порздневского сельского поселения на 2024 год и на плановый период 2025-2026годов</w:t>
      </w:r>
    </w:p>
    <w:tbl>
      <w:tblPr>
        <w:tblpPr w:bottomFromText="0" w:horzAnchor="text" w:leftFromText="180" w:rightFromText="180" w:tblpX="0" w:tblpY="1" w:topFromText="0" w:vertAnchor="text"/>
        <w:tblW w:w="10771" w:type="dxa"/>
        <w:jc w:val="left"/>
        <w:tblInd w:w="-753" w:type="dxa"/>
        <w:tblLayout w:type="fixed"/>
        <w:tblCellMar>
          <w:top w:w="0" w:type="dxa"/>
          <w:left w:w="70" w:type="dxa"/>
          <w:bottom w:w="0" w:type="dxa"/>
          <w:right w:w="70" w:type="dxa"/>
        </w:tblCellMar>
        <w:tblLook w:firstRow="0" w:noVBand="0" w:lastRow="0" w:firstColumn="0" w:lastColumn="0" w:noHBand="0" w:val="0000"/>
      </w:tblPr>
      <w:tblGrid>
        <w:gridCol w:w="1867"/>
        <w:gridCol w:w="2697"/>
        <w:gridCol w:w="1420"/>
        <w:gridCol w:w="1245"/>
        <w:gridCol w:w="1197"/>
        <w:gridCol w:w="1085"/>
        <w:gridCol w:w="1260"/>
      </w:tblGrid>
      <w:tr>
        <w:trPr>
          <w:trHeight w:val="846" w:hRule="atLeast"/>
          <w:cantSplit w:val="true"/>
        </w:trPr>
        <w:tc>
          <w:tcPr>
            <w:tcW w:w="1867"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Код классификации источников финансирования дефицитов бюджетов</w:t>
            </w:r>
          </w:p>
        </w:tc>
        <w:tc>
          <w:tcPr>
            <w:tcW w:w="2697" w:type="dxa"/>
            <w:tcBorders>
              <w:top w:val="single" w:sz="6" w:space="0" w:color="000000"/>
              <w:left w:val="single" w:sz="6"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кода классификации источников финансирования дефицитов бюджетов</w:t>
            </w:r>
          </w:p>
        </w:tc>
        <w:tc>
          <w:tcPr>
            <w:tcW w:w="1420" w:type="dxa"/>
            <w:tcBorders>
              <w:top w:val="single" w:sz="6" w:space="0" w:color="000000"/>
              <w:left w:val="single" w:sz="6" w:space="0" w:color="000000"/>
              <w:bottom w:val="single" w:sz="4" w:space="0" w:color="000000"/>
              <w:right w:val="single" w:sz="6"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2024  год</w:t>
            </w:r>
          </w:p>
        </w:tc>
        <w:tc>
          <w:tcPr>
            <w:tcW w:w="1245" w:type="dxa"/>
            <w:tcBorders>
              <w:top w:val="single" w:sz="6" w:space="0" w:color="000000"/>
              <w:left w:val="single" w:sz="6" w:space="0" w:color="000000"/>
              <w:bottom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2024 год</w:t>
            </w:r>
          </w:p>
        </w:tc>
        <w:tc>
          <w:tcPr>
            <w:tcW w:w="1197" w:type="dxa"/>
            <w:tcBorders>
              <w:top w:val="single" w:sz="6" w:space="0" w:color="000000"/>
              <w:left w:val="single" w:sz="6" w:space="0" w:color="000000"/>
              <w:bottom w:val="single" w:sz="4" w:space="0" w:color="000000"/>
              <w:right w:val="single" w:sz="6" w:space="0" w:color="000000"/>
            </w:tcBorders>
          </w:tcPr>
          <w:p>
            <w:pPr>
              <w:pStyle w:val="Normal"/>
              <w:widowControl w:val="false"/>
              <w:suppressAutoHyphens w:val="true"/>
              <w:spacing w:lineRule="auto" w:line="240" w:before="0" w:after="0"/>
              <w:jc w:val="center"/>
              <w:rPr>
                <w:rFonts w:ascii="Times New Roman" w:hAnsi="Times New Roman" w:eastAsia="Times New Roman" w:cs=""/>
                <w:kern w:val="0"/>
                <w:sz w:val="16"/>
                <w:szCs w:val="16"/>
                <w:lang w:val="ru-RU" w:eastAsia="ru-RU" w:bidi="ar-SA"/>
              </w:rPr>
            </w:pPr>
            <w:r>
              <w:rPr>
                <w:color w:val="000000"/>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085"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ascii="Times New Roman" w:hAnsi="Times New Roman"/>
                <w:color w:val="000000"/>
                <w:sz w:val="16"/>
                <w:szCs w:val="16"/>
              </w:rPr>
              <w:t>2025 год (руб.)</w:t>
            </w:r>
          </w:p>
        </w:tc>
        <w:tc>
          <w:tcPr>
            <w:tcW w:w="1260"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0"/>
              <w:ind w:right="-70" w:hanging="0"/>
              <w:jc w:val="center"/>
              <w:rPr>
                <w:color w:val="000000"/>
              </w:rPr>
            </w:pPr>
            <w:r>
              <w:rPr>
                <w:color w:val="000000"/>
              </w:rPr>
            </w:r>
          </w:p>
          <w:p>
            <w:pPr>
              <w:pStyle w:val="Normal"/>
              <w:widowControl w:val="false"/>
              <w:spacing w:lineRule="auto" w:line="240" w:before="0" w:after="0"/>
              <w:ind w:right="-70" w:hanging="0"/>
              <w:jc w:val="center"/>
              <w:rPr>
                <w:color w:val="000000"/>
              </w:rPr>
            </w:pPr>
            <w:r>
              <w:rPr>
                <w:rFonts w:ascii="Times New Roman" w:hAnsi="Times New Roman"/>
                <w:color w:val="000000"/>
                <w:sz w:val="16"/>
                <w:szCs w:val="16"/>
              </w:rPr>
              <w:t>2026 год  (руб.)</w:t>
            </w:r>
          </w:p>
        </w:tc>
      </w:tr>
      <w:tr>
        <w:trPr>
          <w:trHeight w:val="399" w:hRule="atLeast"/>
        </w:trPr>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000 01 00 00 00 00 0000 000</w:t>
            </w:r>
          </w:p>
        </w:tc>
        <w:tc>
          <w:tcPr>
            <w:tcW w:w="2697"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Источники внутреннего финансирования дефицита  бюджета – всего:</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24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r>
      <w:tr>
        <w:trPr>
          <w:trHeight w:val="296" w:hRule="atLeast"/>
        </w:trPr>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000 01 05 00 00 00 0000 000</w:t>
            </w:r>
          </w:p>
        </w:tc>
        <w:tc>
          <w:tcPr>
            <w:tcW w:w="2697"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Изменение остатков средств на счетах по учету средств бюджета</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24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r>
      <w:tr>
        <w:trPr>
          <w:trHeight w:val="288" w:hRule="atLeast"/>
        </w:trPr>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000 01 05 00 00 00 0000 500</w:t>
            </w:r>
          </w:p>
        </w:tc>
        <w:tc>
          <w:tcPr>
            <w:tcW w:w="2697"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Увеличение остатков средств бюджетов</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-13 815 532,22</w:t>
            </w:r>
          </w:p>
        </w:tc>
        <w:tc>
          <w:tcPr>
            <w:tcW w:w="124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w:t>
            </w:r>
            <w:r>
              <w:rPr>
                <w:rFonts w:ascii="Times New Roman" w:hAnsi="Times New Roman"/>
                <w:bCs/>
                <w:color w:val="000000"/>
                <w:sz w:val="16"/>
                <w:szCs w:val="16"/>
              </w:rPr>
              <w:t>15 827 118,46</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-2 011 586,24</w:t>
            </w:r>
          </w:p>
        </w:tc>
        <w:tc>
          <w:tcPr>
            <w:tcW w:w="1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-10 254 997,0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-9 483 347,0</w:t>
            </w:r>
          </w:p>
        </w:tc>
      </w:tr>
      <w:tr>
        <w:trPr>
          <w:trHeight w:val="481" w:hRule="atLeast"/>
        </w:trPr>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 </w:t>
            </w:r>
            <w:r>
              <w:rPr>
                <w:rFonts w:ascii="Times New Roman" w:hAnsi="Times New Roman"/>
                <w:color w:val="000000"/>
                <w:sz w:val="16"/>
                <w:szCs w:val="16"/>
              </w:rPr>
              <w:t>000 01 05 00 00 00 0000 600</w:t>
            </w:r>
          </w:p>
        </w:tc>
        <w:tc>
          <w:tcPr>
            <w:tcW w:w="2697"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Уменьшение остатков средств бюджета</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13 815 532,22</w:t>
            </w:r>
          </w:p>
        </w:tc>
        <w:tc>
          <w:tcPr>
            <w:tcW w:w="124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15 827 118,46</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2 011 586,24</w:t>
            </w:r>
          </w:p>
        </w:tc>
        <w:tc>
          <w:tcPr>
            <w:tcW w:w="1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10 254 997,00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9 483 347,00</w:t>
            </w:r>
          </w:p>
        </w:tc>
      </w:tr>
    </w:tbl>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5.  Проектом решения предлагается внести следующие изменения в статью 5:</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приложение №3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Порздневского сельского поселения и не включенным в муниципальные программы Порздневского сельского поселения направлениям деятельности органов местного самоуправления Порздневского сельского поселения), группам видов расходов классификации расходов  бюджета Порздневского сельского поселения  на 2024 год</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Порздневского сельского поселения от 29.12.2023г. №33, согласно которому общий объем расходов бюджета на 2023 год увеличен на </w:t>
      </w:r>
      <w:r>
        <w:rPr>
          <w:rFonts w:eastAsia="Calibri" w:cs="Times New Roman" w:ascii="Times New Roman" w:hAnsi="Times New Roman"/>
          <w:color w:val="000000"/>
          <w:sz w:val="28"/>
          <w:szCs w:val="28"/>
          <w:lang w:eastAsia="ru-RU"/>
        </w:rPr>
        <w:t>2 011 586,24</w:t>
      </w:r>
      <w:r>
        <w:rPr>
          <w:rFonts w:eastAsia="Times New Roman" w:ascii="Times New Roman" w:hAnsi="Times New Roman"/>
          <w:color w:val="000000"/>
          <w:sz w:val="28"/>
          <w:szCs w:val="28"/>
          <w:lang w:eastAsia="ru-RU"/>
        </w:rPr>
        <w:t xml:space="preserve"> руб. и составит 15 827 118,46 руб. Анализ предлагаемых изменений приведен в приложении №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-приложение №5 «Ведомственная структура расходов бюджета Порздневского сельского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Порздневского сельского поселения от 29.12.2023г. №33, согласно которому общий объем расходов бюджета увеличится на </w:t>
      </w:r>
      <w:r>
        <w:rPr>
          <w:rFonts w:eastAsia="Calibri" w:cs="Times New Roman" w:ascii="Times New Roman" w:hAnsi="Times New Roman"/>
          <w:color w:val="000000"/>
          <w:sz w:val="28"/>
          <w:szCs w:val="28"/>
          <w:lang w:eastAsia="ru-RU"/>
        </w:rPr>
        <w:t>2 011 586,24</w:t>
      </w:r>
      <w:r>
        <w:rPr>
          <w:rFonts w:eastAsia="Times New Roman" w:ascii="Times New Roman" w:hAnsi="Times New Roman"/>
          <w:color w:val="000000"/>
          <w:sz w:val="28"/>
          <w:szCs w:val="28"/>
          <w:lang w:eastAsia="ru-RU"/>
        </w:rPr>
        <w:t xml:space="preserve"> руб. и составит 15 827 118,46 руб. Анализ предлагаемых изменений приведен в приложении №3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-приложение №7 </w:t>
      </w:r>
      <w:r>
        <w:rPr>
          <w:rFonts w:cs="Times New Roman" w:ascii="Times New Roman" w:hAnsi="Times New Roman"/>
          <w:color w:val="000000"/>
          <w:sz w:val="28"/>
          <w:szCs w:val="28"/>
        </w:rPr>
        <w:t>«Распределение бюджетных ассигнований  бюджета Порздневского сельского поселения по разделами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Порздневского сельского поселения от 29.12.2023г. №33, согласно которому общий объем расходов бюджета на 2024 год увеличен на на </w:t>
      </w:r>
      <w:r>
        <w:rPr>
          <w:rFonts w:eastAsia="Calibri" w:cs="Times New Roman" w:ascii="Times New Roman" w:hAnsi="Times New Roman"/>
          <w:color w:val="000000"/>
          <w:sz w:val="28"/>
          <w:szCs w:val="28"/>
          <w:lang w:eastAsia="ru-RU"/>
        </w:rPr>
        <w:t>2 011 586,24</w:t>
      </w:r>
      <w:r>
        <w:rPr>
          <w:rFonts w:eastAsia="Times New Roman" w:ascii="Times New Roman" w:hAnsi="Times New Roman"/>
          <w:color w:val="000000"/>
          <w:sz w:val="28"/>
          <w:szCs w:val="28"/>
          <w:lang w:eastAsia="ru-RU"/>
        </w:rPr>
        <w:t xml:space="preserve"> руб. и составит 15 827 118,46 руб.  Анализ предлагаемых изменений приведен в приложении № 4 к настоящему заключению.</w:t>
      </w:r>
    </w:p>
    <w:p>
      <w:pPr>
        <w:pStyle w:val="Normal"/>
        <w:numPr>
          <w:ilvl w:val="0"/>
          <w:numId w:val="0"/>
        </w:numPr>
        <w:spacing w:lineRule="auto" w:line="240" w:before="0" w:after="200"/>
        <w:ind w:left="0" w:hanging="0"/>
        <w:contextualSpacing/>
        <w:jc w:val="both"/>
        <w:outlineLvl w:val="0"/>
        <w:rPr>
          <w:color w:val="000000"/>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Изменения в параметры основных характеристик бюджета Порздневского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 Проектом решения предлагается утвердить изменения показателей основных характеристик бюджета на 2024 год, а именно:</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увеличение доходов бюджета в сумме </w:t>
      </w:r>
      <w:r>
        <w:rPr>
          <w:rFonts w:eastAsia="Calibri" w:cs="Times New Roman" w:ascii="Times New Roman" w:hAnsi="Times New Roman"/>
          <w:bCs/>
          <w:color w:val="000000"/>
          <w:kern w:val="2"/>
          <w:sz w:val="28"/>
          <w:szCs w:val="28"/>
          <w:lang w:eastAsia="ru-RU"/>
        </w:rPr>
        <w:t>2 011 586,24</w:t>
      </w:r>
      <w:r>
        <w:rPr>
          <w:rFonts w:eastAsia="Times New Roman" w:ascii="Times New Roman" w:hAnsi="Times New Roman"/>
          <w:bCs/>
          <w:color w:val="000000"/>
          <w:kern w:val="2"/>
          <w:sz w:val="28"/>
          <w:szCs w:val="28"/>
          <w:lang w:eastAsia="ru-RU"/>
        </w:rPr>
        <w:t xml:space="preserve"> руб</w:t>
      </w:r>
      <w:r>
        <w:rPr>
          <w:rFonts w:eastAsia="Arial Unicode MS" w:ascii="Times New Roman" w:hAnsi="Times New Roman"/>
          <w:bCs/>
          <w:color w:val="000000"/>
          <w:kern w:val="2"/>
          <w:sz w:val="28"/>
          <w:szCs w:val="28"/>
        </w:rPr>
        <w:t>.;</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расходов бюджета в сумме </w:t>
      </w:r>
      <w:r>
        <w:rPr>
          <w:rFonts w:eastAsia="Calibri" w:cs="Times New Roman" w:ascii="Times New Roman" w:hAnsi="Times New Roman"/>
          <w:color w:val="000000"/>
          <w:sz w:val="28"/>
          <w:szCs w:val="28"/>
          <w:lang w:eastAsia="ru-RU"/>
        </w:rPr>
        <w:t>2 011 586,24</w:t>
      </w:r>
      <w:r>
        <w:rPr>
          <w:rFonts w:eastAsia="Times New Roman" w:cs="Times New Roman" w:ascii="Times New Roman" w:hAnsi="Times New Roman"/>
          <w:color w:val="000000"/>
          <w:sz w:val="28"/>
          <w:szCs w:val="28"/>
          <w:lang w:eastAsia="ru-RU"/>
        </w:rPr>
        <w:t xml:space="preserve"> руб</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3. Проектом решения предусмотрено внесение изменений в муниципальные программы Порздневского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w:t>
      </w:r>
      <w:r>
        <w:rPr>
          <w:rFonts w:cs="Times New Roman" w:ascii="Times New Roman" w:hAnsi="Times New Roman"/>
          <w:b/>
          <w:color w:val="000000"/>
          <w:sz w:val="16"/>
          <w:szCs w:val="16"/>
        </w:rPr>
        <w:t xml:space="preserve"> </w:t>
      </w:r>
      <w:r>
        <w:rPr>
          <w:rFonts w:cs="Times New Roman" w:ascii="Times New Roman" w:hAnsi="Times New Roman"/>
          <w:color w:val="000000"/>
          <w:sz w:val="28"/>
          <w:szCs w:val="28"/>
        </w:rPr>
        <w:t>Организация дорожной деятельности и транспортных услуг в границах поселения</w:t>
      </w:r>
      <w:r>
        <w:rPr>
          <w:rFonts w:eastAsia="Calibri"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eastAsia="Calibri" w:cs="Times New Roman" w:ascii="Times New Roman" w:hAnsi="Times New Roman"/>
          <w:color w:val="000000"/>
          <w:sz w:val="28"/>
          <w:szCs w:val="28"/>
        </w:rPr>
        <w:t>-«</w:t>
      </w:r>
      <w:r>
        <w:rPr>
          <w:rFonts w:eastAsia="Calibri" w:cs="Times New Roman" w:ascii="Times New Roman" w:hAnsi="Times New Roman"/>
          <w:b w:val="false"/>
          <w:bCs w:val="false"/>
          <w:color w:val="000000"/>
          <w:sz w:val="28"/>
          <w:szCs w:val="28"/>
        </w:rPr>
        <w:t>Поддержка местных инициатив в  Порздневском  сельском поселении на 2024-2026 годы</w:t>
      </w:r>
      <w:r>
        <w:rPr>
          <w:rFonts w:eastAsia="Calibri" w:cs="Times New Roman" w:ascii="Times New Roman" w:hAnsi="Times New Roman"/>
          <w:color w:val="000000"/>
          <w:sz w:val="28"/>
          <w:szCs w:val="28"/>
        </w:rPr>
        <w:t>».</w:t>
      </w:r>
    </w:p>
    <w:p>
      <w:pPr>
        <w:pStyle w:val="Normal"/>
        <w:widowControl w:val="fals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4. Представленные изменения направлены на решение вопросов местного значения.</w:t>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794" w:footer="0" w:bottom="737"/>
          <w:pgNumType w:fmt="decimal"/>
          <w:formProt w:val="false"/>
          <w:textDirection w:val="lrTb"/>
          <w:docGrid w:type="default" w:linePitch="360" w:charSpace="20480"/>
        </w:sect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Приложение №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 xml:space="preserve">к заключению от </w:t>
      </w:r>
      <w:r>
        <w:rPr>
          <w:rFonts w:eastAsia="Arial Unicode MS" w:ascii="Times New Roman" w:hAnsi="Times New Roman"/>
          <w:color w:val="000000"/>
          <w:kern w:val="2"/>
          <w:sz w:val="20"/>
          <w:szCs w:val="20"/>
          <w:lang w:val="ru-RU"/>
        </w:rPr>
        <w:t>28.03.2024г</w:t>
      </w:r>
      <w:r>
        <w:rPr>
          <w:rFonts w:eastAsia="Arial Unicode MS" w:ascii="Times New Roman" w:hAnsi="Times New Roman"/>
          <w:color w:val="000000"/>
          <w:kern w:val="2"/>
          <w:sz w:val="20"/>
          <w:szCs w:val="20"/>
        </w:rPr>
        <w:t>№ 11</w:t>
      </w:r>
    </w:p>
    <w:tbl>
      <w:tblPr>
        <w:tblStyle w:val="af4"/>
        <w:tblW w:w="1478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19"/>
        <w:gridCol w:w="3112"/>
        <w:gridCol w:w="1309"/>
        <w:gridCol w:w="1245"/>
        <w:gridCol w:w="1245"/>
        <w:gridCol w:w="1144"/>
        <w:gridCol w:w="1234"/>
        <w:gridCol w:w="975"/>
        <w:gridCol w:w="1068"/>
        <w:gridCol w:w="1134"/>
        <w:gridCol w:w="899"/>
      </w:tblGrid>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Код классификации доходов бюджетов  РФ</w:t>
            </w:r>
          </w:p>
        </w:tc>
        <w:tc>
          <w:tcPr>
            <w:tcW w:w="3112" w:type="dxa"/>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30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w:t>
            </w:r>
            <w:r>
              <w:rPr>
                <w:rFonts w:eastAsia="Calibri" w:cs="Times New Roman" w:ascii="Times New Roman" w:hAnsi="Times New Roman"/>
                <w:color w:val="000000"/>
                <w:kern w:val="0"/>
                <w:sz w:val="16"/>
                <w:szCs w:val="16"/>
                <w:lang w:val="en-US" w:eastAsia="en-US" w:bidi="ar-SA"/>
              </w:rPr>
              <w:t>4</w:t>
            </w:r>
            <w:r>
              <w:rPr>
                <w:rFonts w:eastAsia="Calibri" w:cs="Times New Roman" w:ascii="Times New Roman" w:hAnsi="Times New Roman"/>
                <w:color w:val="000000"/>
                <w:kern w:val="0"/>
                <w:sz w:val="16"/>
                <w:szCs w:val="16"/>
                <w:lang w:val="ru-RU" w:eastAsia="en-US" w:bidi="ar-SA"/>
              </w:rPr>
              <w:t xml:space="preserve"> год (руб.)</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w:t>
            </w:r>
            <w:r>
              <w:rPr>
                <w:rFonts w:eastAsia="Calibri" w:cs="Times New Roman" w:ascii="Times New Roman" w:hAnsi="Times New Roman"/>
                <w:color w:val="000000"/>
                <w:kern w:val="0"/>
                <w:sz w:val="16"/>
                <w:szCs w:val="16"/>
                <w:lang w:val="en-US" w:eastAsia="en-US" w:bidi="ar-SA"/>
              </w:rPr>
              <w:t>4</w:t>
            </w:r>
            <w:r>
              <w:rPr>
                <w:rFonts w:eastAsia="Calibri" w:cs="Times New Roman" w:ascii="Times New Roman" w:hAnsi="Times New Roman"/>
                <w:color w:val="000000"/>
                <w:kern w:val="0"/>
                <w:sz w:val="16"/>
                <w:szCs w:val="16"/>
                <w:lang w:val="ru-RU" w:eastAsia="en-US" w:bidi="ar-SA"/>
              </w:rPr>
              <w:t xml:space="preserve"> год (руб.)</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w:t>
            </w:r>
            <w:r>
              <w:rPr>
                <w:rFonts w:eastAsia="Calibri" w:cs="Times New Roman" w:ascii="Times New Roman" w:hAnsi="Times New Roman"/>
                <w:color w:val="000000"/>
                <w:kern w:val="0"/>
                <w:sz w:val="16"/>
                <w:szCs w:val="16"/>
                <w:lang w:val="en-US" w:eastAsia="en-US" w:bidi="ar-SA"/>
              </w:rPr>
              <w:t>5</w:t>
            </w:r>
            <w:r>
              <w:rPr>
                <w:rFonts w:eastAsia="Calibri" w:cs="Times New Roman" w:ascii="Times New Roman" w:hAnsi="Times New Roman"/>
                <w:color w:val="000000"/>
                <w:kern w:val="0"/>
                <w:sz w:val="16"/>
                <w:szCs w:val="16"/>
                <w:lang w:val="ru-RU" w:eastAsia="en-US" w:bidi="ar-SA"/>
              </w:rPr>
              <w:t xml:space="preserve"> год (руб.)</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w:t>
            </w:r>
            <w:r>
              <w:rPr>
                <w:rFonts w:eastAsia="Calibri" w:cs="Times New Roman" w:ascii="Times New Roman" w:hAnsi="Times New Roman"/>
                <w:color w:val="000000"/>
                <w:kern w:val="0"/>
                <w:sz w:val="16"/>
                <w:szCs w:val="16"/>
                <w:lang w:val="en-US" w:eastAsia="en-US" w:bidi="ar-SA"/>
              </w:rPr>
              <w:t>5</w:t>
            </w:r>
            <w:r>
              <w:rPr>
                <w:rFonts w:eastAsia="Calibri" w:cs="Times New Roman" w:ascii="Times New Roman" w:hAnsi="Times New Roman"/>
                <w:color w:val="000000"/>
                <w:kern w:val="0"/>
                <w:sz w:val="16"/>
                <w:szCs w:val="16"/>
                <w:lang w:val="ru-RU" w:eastAsia="en-US" w:bidi="ar-SA"/>
              </w:rPr>
              <w:t xml:space="preserve"> год (руб.)</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w:t>
            </w:r>
            <w:r>
              <w:rPr>
                <w:rFonts w:eastAsia="Calibri" w:cs="Times New Roman" w:ascii="Times New Roman" w:hAnsi="Times New Roman"/>
                <w:color w:val="000000"/>
                <w:kern w:val="0"/>
                <w:sz w:val="16"/>
                <w:szCs w:val="16"/>
                <w:lang w:val="en-US" w:eastAsia="en-US" w:bidi="ar-SA"/>
              </w:rPr>
              <w:t>6</w:t>
            </w:r>
            <w:r>
              <w:rPr>
                <w:rFonts w:eastAsia="Calibri" w:cs="Times New Roman" w:ascii="Times New Roman" w:hAnsi="Times New Roman"/>
                <w:color w:val="000000"/>
                <w:kern w:val="0"/>
                <w:sz w:val="16"/>
                <w:szCs w:val="16"/>
                <w:lang w:val="ru-RU" w:eastAsia="en-US" w:bidi="ar-SA"/>
              </w:rPr>
              <w:t xml:space="preserve"> год (руб.)</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w:t>
            </w:r>
            <w:r>
              <w:rPr>
                <w:rFonts w:eastAsia="Calibri" w:cs="Times New Roman" w:ascii="Times New Roman" w:hAnsi="Times New Roman"/>
                <w:color w:val="000000"/>
                <w:kern w:val="0"/>
                <w:sz w:val="16"/>
                <w:szCs w:val="16"/>
                <w:lang w:val="en-US" w:eastAsia="en-US" w:bidi="ar-SA"/>
              </w:rPr>
              <w:t>6</w:t>
            </w:r>
            <w:r>
              <w:rPr>
                <w:rFonts w:eastAsia="Calibri" w:cs="Times New Roman" w:ascii="Times New Roman" w:hAnsi="Times New Roman"/>
                <w:color w:val="000000"/>
                <w:kern w:val="0"/>
                <w:sz w:val="16"/>
                <w:szCs w:val="16"/>
                <w:lang w:val="ru-RU" w:eastAsia="en-US" w:bidi="ar-SA"/>
              </w:rPr>
              <w:t xml:space="preserve"> год (руб.)</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000 1 00 00000 00 0000 000</w:t>
            </w:r>
          </w:p>
        </w:tc>
        <w:tc>
          <w:tcPr>
            <w:tcW w:w="311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НАЛОГОВЫЕ И НЕНАЛОГОВЫЕ ДОХОДЫ</w:t>
            </w:r>
          </w:p>
        </w:tc>
        <w:tc>
          <w:tcPr>
            <w:tcW w:w="130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364 470,72</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364 470,72</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000 1 01 00000 00 0000 000</w:t>
            </w:r>
          </w:p>
        </w:tc>
        <w:tc>
          <w:tcPr>
            <w:tcW w:w="311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ПРИБЫЛЬ, ДОХОДЫ</w:t>
            </w:r>
          </w:p>
        </w:tc>
        <w:tc>
          <w:tcPr>
            <w:tcW w:w="130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160 100,00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160 100,00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000 1 05 00000 00 0000 000</w:t>
            </w:r>
          </w:p>
        </w:tc>
        <w:tc>
          <w:tcPr>
            <w:tcW w:w="311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СОВОКУПНЫЙ ДОХОД</w:t>
            </w:r>
          </w:p>
        </w:tc>
        <w:tc>
          <w:tcPr>
            <w:tcW w:w="130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4" w:type="dxa"/>
            <w:tcBorders/>
          </w:tcPr>
          <w:p>
            <w:pPr>
              <w:pStyle w:val="Normal"/>
              <w:widowControl w:val="false"/>
              <w:suppressAutoHyphens w:val="true"/>
              <w:spacing w:lineRule="auto" w:line="240" w:before="0" w:after="0"/>
              <w:jc w:val="center"/>
              <w:rPr>
                <w:color w:val="000000"/>
                <w:sz w:val="22"/>
              </w:rPr>
            </w:pPr>
            <w:r>
              <w:rPr>
                <w:color w:val="000000"/>
                <w:sz w:val="22"/>
              </w:rPr>
            </w:r>
          </w:p>
        </w:tc>
        <w:tc>
          <w:tcPr>
            <w:tcW w:w="1234" w:type="dxa"/>
            <w:tcBorders/>
          </w:tcPr>
          <w:p>
            <w:pPr>
              <w:pStyle w:val="Normal"/>
              <w:widowControl w:val="false"/>
              <w:suppressAutoHyphens w:val="true"/>
              <w:spacing w:lineRule="auto" w:line="240" w:before="0" w:after="0"/>
              <w:jc w:val="center"/>
              <w:rPr>
                <w:color w:val="000000"/>
                <w:sz w:val="22"/>
              </w:rPr>
            </w:pPr>
            <w:r>
              <w:rPr>
                <w:color w:val="000000"/>
                <w:sz w:val="22"/>
              </w:rPr>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sz w:val="22"/>
              </w:rPr>
            </w:pPr>
            <w:r>
              <w:rPr>
                <w:color w:val="000000"/>
                <w:sz w:val="22"/>
              </w:rPr>
            </w:r>
          </w:p>
        </w:tc>
        <w:tc>
          <w:tcPr>
            <w:tcW w:w="1134" w:type="dxa"/>
            <w:tcBorders/>
          </w:tcPr>
          <w:p>
            <w:pPr>
              <w:pStyle w:val="Normal"/>
              <w:widowControl w:val="false"/>
              <w:suppressAutoHyphens w:val="true"/>
              <w:spacing w:lineRule="auto" w:line="240" w:before="0" w:after="0"/>
              <w:jc w:val="center"/>
              <w:rPr>
                <w:color w:val="000000"/>
                <w:sz w:val="22"/>
              </w:rPr>
            </w:pPr>
            <w:r>
              <w:rPr>
                <w:color w:val="000000"/>
                <w:sz w:val="22"/>
              </w:rPr>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314" w:hRule="atLeast"/>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000 1 06 00000 00 0000 000</w:t>
            </w:r>
          </w:p>
        </w:tc>
        <w:tc>
          <w:tcPr>
            <w:tcW w:w="311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ИМУЩЕСТВО</w:t>
            </w:r>
          </w:p>
        </w:tc>
        <w:tc>
          <w:tcPr>
            <w:tcW w:w="130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180 000,00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180 000,00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000 1 11 00000 00 0000 000</w:t>
            </w:r>
          </w:p>
        </w:tc>
        <w:tc>
          <w:tcPr>
            <w:tcW w:w="3112" w:type="dxa"/>
            <w:tcBorders/>
          </w:tcPr>
          <w:p>
            <w:pPr>
              <w:pStyle w:val="Normal"/>
              <w:widowControl w:val="false"/>
              <w:spacing w:lineRule="auto" w:line="240" w:before="0" w:after="0"/>
              <w:jc w:val="left"/>
              <w:rPr>
                <w:color w:val="000000"/>
              </w:rPr>
            </w:pPr>
            <w:r>
              <w:rPr>
                <w:rFonts w:ascii="Times New Roman" w:hAnsi="Times New Roman"/>
                <w:color w:val="000000"/>
                <w:sz w:val="16"/>
                <w:szCs w:val="16"/>
                <w:lang w:val="ru-RU"/>
              </w:rPr>
              <w:t>ДОХОДЫ ОТ ИСПОЛЬЗОВАНИЯ ИМУЩЕСТВА, НАХОДЯЩЕГОСЯ В ГОСУДАРСТВЕННОЙ И МУНИЦИ-ПАЛЬНОЙ СОБСТВЕННОСТИ</w:t>
            </w:r>
          </w:p>
        </w:tc>
        <w:tc>
          <w:tcPr>
            <w:tcW w:w="1309"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24 370,72</w:t>
            </w:r>
          </w:p>
        </w:tc>
        <w:tc>
          <w:tcPr>
            <w:tcW w:w="1245"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24 370,72</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4"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en-US"/>
              </w:rPr>
              <w:t>0,00</w:t>
            </w:r>
          </w:p>
        </w:tc>
        <w:tc>
          <w:tcPr>
            <w:tcW w:w="1234"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en-US"/>
              </w:rPr>
              <w:t>0,00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en-US"/>
              </w:rPr>
              <w:t>0,00</w:t>
            </w:r>
          </w:p>
        </w:tc>
        <w:tc>
          <w:tcPr>
            <w:tcW w:w="1134"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en-US"/>
              </w:rPr>
              <w:t>0,00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000 2 00 00000 00 0000 000</w:t>
            </w:r>
          </w:p>
        </w:tc>
        <w:tc>
          <w:tcPr>
            <w:tcW w:w="311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w:t>
            </w:r>
          </w:p>
        </w:tc>
        <w:tc>
          <w:tcPr>
            <w:tcW w:w="130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13 451 061,50</w:t>
            </w:r>
          </w:p>
        </w:tc>
        <w:tc>
          <w:tcPr>
            <w:tcW w:w="124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15 462 647,74</w:t>
            </w:r>
          </w:p>
        </w:tc>
        <w:tc>
          <w:tcPr>
            <w:tcW w:w="124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+2 011 586,24</w:t>
            </w:r>
          </w:p>
        </w:tc>
        <w:tc>
          <w:tcPr>
            <w:tcW w:w="1144"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9 914 897</w:t>
            </w:r>
            <w:r>
              <w:rPr>
                <w:rFonts w:eastAsia="Calibri" w:cs="Times New Roman" w:ascii="Times New Roman" w:hAnsi="Times New Roman"/>
                <w:color w:val="000000"/>
                <w:kern w:val="0"/>
                <w:sz w:val="16"/>
                <w:szCs w:val="16"/>
                <w:lang w:val="ru-RU" w:eastAsia="en-US" w:bidi="ar-SA"/>
              </w:rPr>
              <w:t>,00</w:t>
            </w:r>
          </w:p>
        </w:tc>
        <w:tc>
          <w:tcPr>
            <w:tcW w:w="1234"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9 914 897</w:t>
            </w:r>
            <w:r>
              <w:rPr>
                <w:rFonts w:eastAsia="Calibri" w:cs="Times New Roman" w:ascii="Times New Roman" w:hAnsi="Times New Roman"/>
                <w:color w:val="000000"/>
                <w:kern w:val="0"/>
                <w:sz w:val="16"/>
                <w:szCs w:val="16"/>
                <w:lang w:val="ru-RU" w:eastAsia="en-US" w:bidi="ar-SA"/>
              </w:rPr>
              <w:t>,00</w:t>
            </w:r>
          </w:p>
        </w:tc>
        <w:tc>
          <w:tcPr>
            <w:tcW w:w="97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1134"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89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000 2 02 00000 00 0000 000</w:t>
            </w:r>
          </w:p>
        </w:tc>
        <w:tc>
          <w:tcPr>
            <w:tcW w:w="311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 ОТ ДРУГИХ БЮДЖЕТОВ БЮДЖЕТНОЙ СИСТЕМЫ РФ</w:t>
            </w:r>
          </w:p>
        </w:tc>
        <w:tc>
          <w:tcPr>
            <w:tcW w:w="130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13 451 061,50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15 438 664,50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+2 011 586,24</w:t>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9 914 897</w:t>
            </w:r>
            <w:r>
              <w:rPr>
                <w:rFonts w:eastAsia="Calibri" w:cs="Times New Roman" w:ascii="Times New Roman" w:hAnsi="Times New Roman"/>
                <w:color w:val="000000"/>
                <w:kern w:val="0"/>
                <w:sz w:val="16"/>
                <w:szCs w:val="16"/>
                <w:lang w:val="ru-RU" w:eastAsia="en-US" w:bidi="ar-SA"/>
              </w:rPr>
              <w:t>,00</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9 914 897</w:t>
            </w:r>
            <w:r>
              <w:rPr>
                <w:rFonts w:eastAsia="Calibri" w:cs="Times New Roman" w:ascii="Times New Roman" w:hAnsi="Times New Roman"/>
                <w:color w:val="000000"/>
                <w:kern w:val="0"/>
                <w:sz w:val="16"/>
                <w:szCs w:val="16"/>
                <w:lang w:val="ru-RU" w:eastAsia="en-US" w:bidi="ar-SA"/>
              </w:rPr>
              <w:t>,00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000 2 02 10000 00 0000 150</w:t>
            </w:r>
          </w:p>
        </w:tc>
        <w:tc>
          <w:tcPr>
            <w:tcW w:w="311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Дотации бюджетам бюджетной системы Российской Федерации</w:t>
            </w:r>
          </w:p>
        </w:tc>
        <w:tc>
          <w:tcPr>
            <w:tcW w:w="130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11 962 374,50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11 962 374,50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8 412 4</w:t>
            </w:r>
            <w:r>
              <w:rPr>
                <w:rFonts w:eastAsia="Calibri" w:cs="Times New Roman" w:ascii="Times New Roman" w:hAnsi="Times New Roman"/>
                <w:color w:val="000000"/>
                <w:kern w:val="0"/>
                <w:sz w:val="16"/>
                <w:szCs w:val="16"/>
                <w:lang w:val="ru-RU" w:eastAsia="en-US" w:bidi="ar-SA"/>
              </w:rPr>
              <w:t>00,00</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8 412 4</w:t>
            </w:r>
            <w:r>
              <w:rPr>
                <w:rFonts w:eastAsia="Calibri" w:cs="Times New Roman" w:ascii="Times New Roman" w:hAnsi="Times New Roman"/>
                <w:color w:val="000000"/>
                <w:kern w:val="0"/>
                <w:sz w:val="16"/>
                <w:szCs w:val="16"/>
                <w:lang w:val="ru-RU" w:eastAsia="en-US" w:bidi="ar-SA"/>
              </w:rPr>
              <w:t>00,00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2 02 15001 00 0000 150</w:t>
            </w:r>
          </w:p>
        </w:tc>
        <w:tc>
          <w:tcPr>
            <w:tcW w:w="3112"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Дотации на выравнивание бюджетной обеспеченности</w:t>
            </w:r>
          </w:p>
        </w:tc>
        <w:tc>
          <w:tcPr>
            <w:tcW w:w="130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9 </w:t>
            </w:r>
            <w:r>
              <w:rPr>
                <w:rFonts w:eastAsia="Calibri" w:cs="Times New Roman" w:ascii="Times New Roman" w:hAnsi="Times New Roman"/>
                <w:color w:val="000000"/>
                <w:kern w:val="0"/>
                <w:sz w:val="16"/>
                <w:szCs w:val="16"/>
                <w:lang w:val="en-US" w:eastAsia="en-US" w:bidi="ar-SA"/>
              </w:rPr>
              <w:t>850 700</w:t>
            </w:r>
            <w:r>
              <w:rPr>
                <w:rFonts w:eastAsia="Calibri" w:cs="Times New Roman" w:ascii="Times New Roman" w:hAnsi="Times New Roman"/>
                <w:color w:val="000000"/>
                <w:kern w:val="0"/>
                <w:sz w:val="16"/>
                <w:szCs w:val="16"/>
                <w:lang w:val="ru-RU" w:eastAsia="en-US" w:bidi="ar-SA"/>
              </w:rPr>
              <w:t>,00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9 </w:t>
            </w:r>
            <w:r>
              <w:rPr>
                <w:rFonts w:eastAsia="Calibri" w:cs="Times New Roman" w:ascii="Times New Roman" w:hAnsi="Times New Roman"/>
                <w:color w:val="000000"/>
                <w:kern w:val="0"/>
                <w:sz w:val="16"/>
                <w:szCs w:val="16"/>
                <w:lang w:val="en-US" w:eastAsia="en-US" w:bidi="ar-SA"/>
              </w:rPr>
              <w:t>850 700</w:t>
            </w:r>
            <w:r>
              <w:rPr>
                <w:rFonts w:eastAsia="Calibri" w:cs="Times New Roman" w:ascii="Times New Roman" w:hAnsi="Times New Roman"/>
                <w:color w:val="000000"/>
                <w:kern w:val="0"/>
                <w:sz w:val="16"/>
                <w:szCs w:val="16"/>
                <w:lang w:val="ru-RU" w:eastAsia="en-US" w:bidi="ar-SA"/>
              </w:rPr>
              <w:t>,00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2 02 15002 00 0000 150</w:t>
            </w:r>
          </w:p>
        </w:tc>
        <w:tc>
          <w:tcPr>
            <w:tcW w:w="3112"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30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2 111 674,50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2 111 674,50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2 02 20000 00</w:t>
            </w:r>
          </w:p>
        </w:tc>
        <w:tc>
          <w:tcPr>
            <w:tcW w:w="3112"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Субсидии бюджетам бюджетной системы РФ (межбюджетные субсидии)</w:t>
            </w:r>
          </w:p>
        </w:tc>
        <w:tc>
          <w:tcPr>
            <w:tcW w:w="1309"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1 000 000,00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+1 000 000,00</w:t>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2 02 2</w:t>
            </w:r>
            <w:r>
              <w:rPr>
                <w:rFonts w:eastAsia="Calibri" w:cs="Times New Roman" w:ascii="Times New Roman" w:hAnsi="Times New Roman"/>
                <w:color w:val="000000"/>
                <w:kern w:val="0"/>
                <w:sz w:val="16"/>
                <w:szCs w:val="16"/>
                <w:lang w:val="ru-RU" w:eastAsia="en-US" w:bidi="ar-SA"/>
              </w:rPr>
              <w:t>9999</w:t>
            </w:r>
            <w:r>
              <w:rPr>
                <w:rStyle w:val="Blk"/>
                <w:rFonts w:eastAsia="Calibri" w:cs="Times New Roman" w:ascii="Times New Roman" w:hAnsi="Times New Roman"/>
                <w:color w:val="000000"/>
                <w:kern w:val="0"/>
                <w:sz w:val="16"/>
                <w:szCs w:val="16"/>
                <w:lang w:val="ru-RU" w:eastAsia="en-US" w:bidi="ar-SA"/>
              </w:rPr>
              <w:t xml:space="preserve"> 00 0000 150</w:t>
            </w:r>
          </w:p>
        </w:tc>
        <w:tc>
          <w:tcPr>
            <w:tcW w:w="311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Прочие субсидии</w:t>
            </w:r>
          </w:p>
        </w:tc>
        <w:tc>
          <w:tcPr>
            <w:tcW w:w="1309"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1 000 000,00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+1 000 000,00</w:t>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000 2 02 30000 00 0000 150</w:t>
            </w:r>
          </w:p>
        </w:tc>
        <w:tc>
          <w:tcPr>
            <w:tcW w:w="311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30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000 2 02 35118 00 0000 150</w:t>
            </w:r>
          </w:p>
        </w:tc>
        <w:tc>
          <w:tcPr>
            <w:tcW w:w="311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0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138 30</w:t>
            </w: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138 30</w:t>
            </w: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000 2 02 40000 00 0000 150</w:t>
            </w:r>
          </w:p>
        </w:tc>
        <w:tc>
          <w:tcPr>
            <w:tcW w:w="311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Иные межбюджетные трансферты</w:t>
            </w:r>
          </w:p>
        </w:tc>
        <w:tc>
          <w:tcPr>
            <w:tcW w:w="130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2 337 990,00</w:t>
            </w:r>
          </w:p>
        </w:tc>
        <w:tc>
          <w:tcPr>
            <w:tcW w:w="1245"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+987 603,00</w:t>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000 2 02 40014 00 0000 150</w:t>
            </w:r>
          </w:p>
        </w:tc>
        <w:tc>
          <w:tcPr>
            <w:tcW w:w="311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2 337 990,00</w:t>
            </w:r>
          </w:p>
        </w:tc>
        <w:tc>
          <w:tcPr>
            <w:tcW w:w="1245"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+987 603,00</w:t>
            </w:r>
          </w:p>
        </w:tc>
        <w:tc>
          <w:tcPr>
            <w:tcW w:w="11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9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1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8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Style29"/>
              <w:widowControl w:val="false"/>
              <w:suppressAutoHyphens w:val="true"/>
              <w:spacing w:lineRule="auto" w:line="240" w:before="0" w:after="0"/>
              <w:ind w:left="0" w:right="0" w:hanging="0"/>
              <w:jc w:val="center"/>
              <w:rPr>
                <w:color w:val="000000"/>
              </w:rPr>
            </w:pPr>
            <w:r>
              <w:rPr>
                <w:color w:val="000000"/>
                <w:sz w:val="16"/>
                <w:szCs w:val="16"/>
                <w:shd w:fill="FFFFFF" w:val="clear"/>
              </w:rPr>
              <w:t>000 2 07 00000 00 0000 150</w:t>
            </w:r>
          </w:p>
        </w:tc>
        <w:tc>
          <w:tcPr>
            <w:tcW w:w="3112" w:type="dxa"/>
            <w:tcBorders/>
          </w:tcPr>
          <w:p>
            <w:pPr>
              <w:pStyle w:val="Style29"/>
              <w:widowControl w:val="false"/>
              <w:suppressAutoHyphens w:val="true"/>
              <w:spacing w:lineRule="auto" w:line="240" w:before="0" w:after="0"/>
              <w:ind w:left="0" w:right="0" w:hanging="0"/>
              <w:jc w:val="center"/>
              <w:rPr>
                <w:color w:val="000000"/>
              </w:rPr>
            </w:pPr>
            <w:r>
              <w:rPr>
                <w:rFonts w:eastAsia="Calibri" w:cs="Times New Roman"/>
                <w:color w:val="000000"/>
                <w:kern w:val="0"/>
                <w:sz w:val="16"/>
                <w:szCs w:val="16"/>
                <w:shd w:fill="FFFFFF" w:val="clear"/>
                <w:lang w:val="ru-RU" w:eastAsia="en-US" w:bidi="ar-SA"/>
              </w:rPr>
              <w:t>ПРОЧИЕ БЕЗВОЗМЕЗДНЫЕ ПОСТУПЛЕНИЯ</w:t>
            </w:r>
          </w:p>
        </w:tc>
        <w:tc>
          <w:tcPr>
            <w:tcW w:w="1309"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1245"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23 983,24</w:t>
            </w:r>
          </w:p>
        </w:tc>
        <w:tc>
          <w:tcPr>
            <w:tcW w:w="1245"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+23 983,24</w:t>
            </w:r>
          </w:p>
        </w:tc>
        <w:tc>
          <w:tcPr>
            <w:tcW w:w="1144"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1234"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975"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1068"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1134"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899"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r>
      <w:tr>
        <w:trPr>
          <w:trHeight w:val="513" w:hRule="atLeast"/>
        </w:trPr>
        <w:tc>
          <w:tcPr>
            <w:tcW w:w="1419" w:type="dxa"/>
            <w:tcBorders>
              <w:top w:val="nil"/>
            </w:tcBorders>
          </w:tcPr>
          <w:p>
            <w:pPr>
              <w:pStyle w:val="Style29"/>
              <w:widowControl w:val="false"/>
              <w:suppressAutoHyphens w:val="true"/>
              <w:spacing w:lineRule="auto" w:line="240" w:before="0" w:after="0"/>
              <w:ind w:left="0" w:right="0" w:hanging="0"/>
              <w:jc w:val="center"/>
              <w:rPr>
                <w:color w:val="000000"/>
              </w:rPr>
            </w:pPr>
            <w:r>
              <w:rPr>
                <w:color w:val="000000"/>
                <w:sz w:val="16"/>
                <w:szCs w:val="16"/>
                <w:shd w:fill="FFFFFF" w:val="clear"/>
              </w:rPr>
              <w:t>000 2 07 05000 10 0000 150</w:t>
            </w:r>
          </w:p>
        </w:tc>
        <w:tc>
          <w:tcPr>
            <w:tcW w:w="3112" w:type="dxa"/>
            <w:tcBorders>
              <w:top w:val="nil"/>
            </w:tcBorders>
          </w:tcPr>
          <w:p>
            <w:pPr>
              <w:pStyle w:val="Style29"/>
              <w:widowControl w:val="false"/>
              <w:suppressAutoHyphens w:val="true"/>
              <w:spacing w:lineRule="auto" w:line="240" w:before="0" w:after="0"/>
              <w:ind w:left="0" w:right="0" w:firstLine="709"/>
              <w:jc w:val="both"/>
              <w:rPr>
                <w:color w:val="000000"/>
              </w:rPr>
            </w:pPr>
            <w:r>
              <w:rPr>
                <w:rFonts w:eastAsia="Calibri" w:cs="Times New Roman"/>
                <w:color w:val="000000"/>
                <w:kern w:val="0"/>
                <w:sz w:val="16"/>
                <w:szCs w:val="16"/>
                <w:shd w:fill="FFFFFF" w:val="clear"/>
                <w:lang w:val="ru-RU" w:eastAsia="en-US" w:bidi="ar-SA"/>
              </w:rPr>
              <w:t>Прочие безвозмездные поступления в бюджеты сельских поселений</w:t>
            </w:r>
          </w:p>
        </w:tc>
        <w:tc>
          <w:tcPr>
            <w:tcW w:w="1309" w:type="dxa"/>
            <w:tcBorders>
              <w:top w:val="nil"/>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1245" w:type="dxa"/>
            <w:tcBorders>
              <w:top w:val="nil"/>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23 983,24</w:t>
            </w:r>
          </w:p>
        </w:tc>
        <w:tc>
          <w:tcPr>
            <w:tcW w:w="1245" w:type="dxa"/>
            <w:tcBorders>
              <w:top w:val="nil"/>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+23 983,24</w:t>
            </w:r>
          </w:p>
        </w:tc>
        <w:tc>
          <w:tcPr>
            <w:tcW w:w="1144" w:type="dxa"/>
            <w:tcBorders>
              <w:top w:val="nil"/>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1234" w:type="dxa"/>
            <w:tcBorders>
              <w:top w:val="nil"/>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975" w:type="dxa"/>
            <w:tcBorders>
              <w:top w:val="nil"/>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1068" w:type="dxa"/>
            <w:tcBorders>
              <w:top w:val="nil"/>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1134" w:type="dxa"/>
            <w:tcBorders>
              <w:top w:val="nil"/>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c>
          <w:tcPr>
            <w:tcW w:w="899" w:type="dxa"/>
            <w:tcBorders>
              <w:top w:val="nil"/>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0,00</w:t>
            </w:r>
          </w:p>
        </w:tc>
      </w:tr>
      <w:tr>
        <w:trPr/>
        <w:tc>
          <w:tcPr>
            <w:tcW w:w="141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Всего</w:t>
            </w:r>
          </w:p>
        </w:tc>
        <w:tc>
          <w:tcPr>
            <w:tcW w:w="3112" w:type="dxa"/>
            <w:tcBorders>
              <w:top w:val="nil"/>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30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13 815 532,22</w:t>
            </w:r>
          </w:p>
        </w:tc>
        <w:tc>
          <w:tcPr>
            <w:tcW w:w="124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15 827 118,46</w:t>
            </w:r>
          </w:p>
        </w:tc>
        <w:tc>
          <w:tcPr>
            <w:tcW w:w="124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+2 011 586,24</w:t>
            </w:r>
          </w:p>
        </w:tc>
        <w:tc>
          <w:tcPr>
            <w:tcW w:w="1144"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10 254 997</w:t>
            </w:r>
            <w:r>
              <w:rPr>
                <w:rFonts w:eastAsia="Calibri" w:cs="Times New Roman" w:ascii="Times New Roman" w:hAnsi="Times New Roman"/>
                <w:color w:val="000000"/>
                <w:kern w:val="0"/>
                <w:sz w:val="16"/>
                <w:szCs w:val="16"/>
                <w:lang w:val="ru-RU" w:eastAsia="en-US" w:bidi="ar-SA"/>
              </w:rPr>
              <w:t>,00</w:t>
            </w:r>
          </w:p>
        </w:tc>
        <w:tc>
          <w:tcPr>
            <w:tcW w:w="1234"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10 254 997</w:t>
            </w:r>
            <w:r>
              <w:rPr>
                <w:rFonts w:eastAsia="Calibri" w:cs="Times New Roman" w:ascii="Times New Roman" w:hAnsi="Times New Roman"/>
                <w:color w:val="000000"/>
                <w:kern w:val="0"/>
                <w:sz w:val="16"/>
                <w:szCs w:val="16"/>
                <w:lang w:val="ru-RU" w:eastAsia="en-US" w:bidi="ar-SA"/>
              </w:rPr>
              <w:t>,00</w:t>
            </w:r>
          </w:p>
        </w:tc>
        <w:tc>
          <w:tcPr>
            <w:tcW w:w="97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9 483 347</w:t>
            </w:r>
            <w:r>
              <w:rPr>
                <w:rFonts w:eastAsia="Calibri" w:cs="Times New Roman" w:ascii="Times New Roman" w:hAnsi="Times New Roman"/>
                <w:color w:val="000000"/>
                <w:kern w:val="0"/>
                <w:sz w:val="16"/>
                <w:szCs w:val="16"/>
                <w:lang w:val="ru-RU" w:eastAsia="en-US" w:bidi="ar-SA"/>
              </w:rPr>
              <w:t>,00</w:t>
            </w:r>
          </w:p>
        </w:tc>
        <w:tc>
          <w:tcPr>
            <w:tcW w:w="1134"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9 483 347</w:t>
            </w:r>
            <w:r>
              <w:rPr>
                <w:rFonts w:eastAsia="Calibri" w:cs="Times New Roman" w:ascii="Times New Roman" w:hAnsi="Times New Roman"/>
                <w:color w:val="000000"/>
                <w:kern w:val="0"/>
                <w:sz w:val="16"/>
                <w:szCs w:val="16"/>
                <w:lang w:val="ru-RU" w:eastAsia="en-US" w:bidi="ar-SA"/>
              </w:rPr>
              <w:t>,00</w:t>
            </w:r>
          </w:p>
        </w:tc>
        <w:tc>
          <w:tcPr>
            <w:tcW w:w="89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bl>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spacing w:lineRule="auto" w:line="240" w:before="0" w:after="200"/>
        <w:contextualSpacing/>
        <w:jc w:val="right"/>
        <w:rPr>
          <w:rFonts w:ascii="Times New Roman" w:hAnsi="Times New Roman" w:eastAsia="Times New Roman" w:cs="Times New Roman"/>
          <w:sz w:val="20"/>
          <w:szCs w:val="20"/>
          <w:lang w:eastAsia="ru-RU"/>
        </w:rPr>
      </w:pPr>
      <w:r>
        <w:rPr>
          <w:color w:val="000000"/>
        </w:rPr>
      </w:r>
    </w:p>
    <w:p>
      <w:pPr>
        <w:pStyle w:val="Normal"/>
        <w:spacing w:lineRule="auto" w:line="240" w:before="0" w:after="200"/>
        <w:contextualSpacing/>
        <w:jc w:val="right"/>
        <w:rPr>
          <w:rFonts w:ascii="Times New Roman" w:hAnsi="Times New Roman" w:eastAsia="Times New Roman" w:cs="Times New Roman"/>
          <w:sz w:val="20"/>
          <w:szCs w:val="20"/>
          <w:lang w:eastAsia="ru-RU"/>
        </w:rPr>
      </w:pPr>
      <w:r>
        <w:rPr>
          <w:color w:val="000000"/>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20"/>
          <w:szCs w:val="20"/>
          <w:lang w:eastAsia="ru-RU"/>
        </w:rPr>
        <w:t>Приложение № 2</w:t>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20"/>
          <w:szCs w:val="20"/>
          <w:lang w:eastAsia="ru-RU"/>
        </w:rPr>
        <w:t xml:space="preserve">к заключению от  </w:t>
      </w:r>
      <w:r>
        <w:rPr>
          <w:rFonts w:eastAsia="Arial Unicode MS" w:cs="Times New Roman" w:ascii="Times New Roman" w:hAnsi="Times New Roman"/>
          <w:color w:val="000000"/>
          <w:kern w:val="2"/>
          <w:sz w:val="20"/>
          <w:szCs w:val="20"/>
          <w:lang w:eastAsia="ru-RU"/>
        </w:rPr>
        <w:t>28.03.2024г№ 11</w:t>
      </w:r>
    </w:p>
    <w:tbl>
      <w:tblPr>
        <w:tblW w:w="1474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214"/>
        <w:gridCol w:w="1414"/>
        <w:gridCol w:w="1558"/>
        <w:gridCol w:w="15"/>
        <w:gridCol w:w="1406"/>
        <w:gridCol w:w="12"/>
        <w:gridCol w:w="1560"/>
        <w:gridCol w:w="1562"/>
      </w:tblGrid>
      <w:tr>
        <w:trPr>
          <w:trHeight w:val="71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2023 год (руб.)</w:t>
            </w:r>
          </w:p>
        </w:tc>
        <w:tc>
          <w:tcPr>
            <w:tcW w:w="1572" w:type="dxa"/>
            <w:gridSpan w:val="2"/>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2023 год (руб.)</w:t>
            </w:r>
          </w:p>
        </w:tc>
        <w:tc>
          <w:tcPr>
            <w:tcW w:w="1562"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6</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01 0 00 00000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4 494 448,22</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4 494 448,22</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«Обеспечение деятельности органов местного самоуправления     администрации Порздневского сельского поселения» муниципальной программы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01 1 00 00000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4 474 448,22</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4 474 448,22</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0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«Обеспечение деятельности органов местного самоуправления администрации Порздневского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01 1 01 00000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4 474 448,22</w:t>
            </w:r>
          </w:p>
        </w:tc>
        <w:tc>
          <w:tcPr>
            <w:tcW w:w="1572"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4 474 448,22</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3 022 258,00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3 022 258,00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9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367 366,93</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367 366,93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5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2 483,00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2 483,00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26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pPr>
              <w:pStyle w:val="Normal"/>
              <w:widowControl w:val="false"/>
              <w:spacing w:lineRule="auto" w:line="240" w:before="0" w:after="0"/>
              <w:rPr>
                <w:color w:val="000000"/>
              </w:rPr>
            </w:pPr>
            <w:r>
              <w:rPr>
                <w:rFonts w:ascii="Times New Roman" w:hAnsi="Times New Roman"/>
                <w:color w:val="000000"/>
                <w:sz w:val="16"/>
                <w:szCs w:val="16"/>
              </w:rPr>
              <w:t>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01 1 01 00020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828 253,00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828 253,00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4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контроля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01 1 01 00031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107 963,29</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107 963,29</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2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контролю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01 1 01 00032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107 980,00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107 980,00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ascii="Times New Roman" w:hAnsi="Times New Roman"/>
                <w:color w:val="000000"/>
                <w:spacing w:val="-2"/>
                <w:sz w:val="16"/>
                <w:szCs w:val="16"/>
              </w:rPr>
              <w:t xml:space="preserve"> на </w:t>
            </w:r>
            <w:r>
              <w:rPr>
                <w:rFonts w:ascii="Times New Roman" w:hAnsi="Times New Roman"/>
                <w:color w:val="000000"/>
                <w:spacing w:val="10"/>
                <w:sz w:val="16"/>
                <w:szCs w:val="16"/>
              </w:rPr>
              <w:t xml:space="preserve">территории  поселения </w:t>
            </w:r>
            <w:r>
              <w:rPr>
                <w:rFonts w:ascii="Times New Roman" w:hAnsi="Times New Roman"/>
                <w:color w:val="000000"/>
                <w:sz w:val="16"/>
                <w:szCs w:val="16"/>
              </w:rPr>
              <w:t>(Межбюджетные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01 1 01 00033</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38 144,00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38 144,00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«Обеспечение финансирования непредвиденных расходов» муниципальной программы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01  2 00 20000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38"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«Резервные фонды местных администраций»</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01 2 01 20000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2"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38"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Резервный фонд местных администраций (Иные бюджетные ассигнования)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01 2 01 20010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2"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6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«Обеспечение пожарной безопасности на территории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02 0 00 00000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674 000,00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674 000,00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«Развитие пожарной безопасности  Порздневского сельского поселения» муниципальной программы Порздневского сельского поселения «Обеспечение пожарной безопасности граждан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02 2 00 00000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674 000,00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674 000,00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2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«Развитие пожарной безопасности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02 2 01 00000</w:t>
            </w:r>
          </w:p>
        </w:tc>
        <w:tc>
          <w:tcPr>
            <w:tcW w:w="1558" w:type="dxa"/>
            <w:tcBorders>
              <w:top w:val="single" w:sz="4" w:space="0" w:color="000000"/>
              <w:bottom w:val="single" w:sz="4" w:space="0" w:color="000000"/>
              <w:right w:val="single" w:sz="4" w:space="0" w:color="000000"/>
            </w:tcBorders>
            <w:shd w:color="auto" w:fill="auto" w:val="clear"/>
            <w:vAlign w:val="bottom"/>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674 000,00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674 000,00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41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02 2 01 00050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674 000,00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674 000,00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24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03 0 00 00000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1 110 387,00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2 097 990,00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+987 603,00</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«Создание условий для предоставления транспортных услуг населению»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03 1 00 00000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w:t>
            </w:r>
          </w:p>
        </w:tc>
      </w:tr>
      <w:tr>
        <w:trPr>
          <w:trHeight w:val="12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«Создание условий для предоставления транспортных услуг населению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03 1 01 00000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w:t>
            </w:r>
          </w:p>
        </w:tc>
      </w:tr>
      <w:tr>
        <w:trPr>
          <w:trHeight w:val="79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 </w:t>
            </w: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03 1 01 60020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5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«Ремонт и содержание дорог поселения»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03 2 00 00000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459 957,00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1 447 560,00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+987 603,00</w:t>
            </w:r>
          </w:p>
        </w:tc>
      </w:tr>
      <w:tr>
        <w:trPr>
          <w:trHeight w:val="252"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«Ремонт и содержание дорог Порздневского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03 2 01 00000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459 957,00</w:t>
            </w:r>
          </w:p>
        </w:tc>
        <w:tc>
          <w:tcPr>
            <w:tcW w:w="1572"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1 447 560,00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+987 603,00</w:t>
            </w:r>
          </w:p>
        </w:tc>
      </w:tr>
      <w:tr>
        <w:trPr>
          <w:trHeight w:val="252"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 </w:t>
            </w: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03 2 01 60010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459 957,00</w:t>
            </w:r>
          </w:p>
        </w:tc>
        <w:tc>
          <w:tcPr>
            <w:tcW w:w="1572"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1 447 560,00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+987 603,00</w:t>
            </w:r>
          </w:p>
        </w:tc>
      </w:tr>
      <w:tr>
        <w:trPr>
          <w:trHeight w:val="41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«Благоустройство  территории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04 0 00 00000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1 376 971,00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1 376 971,00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«Благоустройство населенных пунктов поселения»  муниципальной программы  Порздневского сельского поселения «Благоустройство территории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04 3 00 00000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1 376 971,00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1 376 971,00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«Благоустройство населенных пунктов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04 3 01 00000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1 376 971,00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1 376 971,00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0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 </w:t>
            </w:r>
            <w:r>
              <w:rPr>
                <w:rFonts w:ascii="Times New Roman" w:hAnsi="Times New Roman"/>
                <w:color w:val="000000"/>
                <w:sz w:val="16"/>
                <w:szCs w:val="16"/>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04 3 01 60050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i/>
                <w:i/>
                <w:color w:val="000000"/>
                <w:sz w:val="16"/>
                <w:szCs w:val="16"/>
              </w:rPr>
            </w:pPr>
            <w:r>
              <w:rPr>
                <w:rFonts w:ascii="Times New Roman" w:hAnsi="Times New Roman"/>
                <w:i/>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p>
            <w:pPr>
              <w:pStyle w:val="Normal"/>
              <w:widowControl w:val="false"/>
              <w:spacing w:lineRule="auto" w:line="240" w:before="0" w:after="0"/>
              <w:jc w:val="center"/>
              <w:rPr>
                <w:color w:val="000000"/>
              </w:rPr>
            </w:pPr>
            <w:r>
              <w:rPr>
                <w:color w:val="000000"/>
              </w:rPr>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p>
            <w:pPr>
              <w:pStyle w:val="Normal"/>
              <w:widowControl w:val="false"/>
              <w:spacing w:lineRule="auto" w:line="240" w:before="0" w:after="0"/>
              <w:jc w:val="center"/>
              <w:rPr>
                <w:color w:val="000000"/>
              </w:rPr>
            </w:pPr>
            <w:r>
              <w:rPr>
                <w:color w:val="000000"/>
              </w:rPr>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7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04 3 01 60030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04 3 01 60040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140 000,00</w:t>
            </w:r>
          </w:p>
        </w:tc>
        <w:tc>
          <w:tcPr>
            <w:tcW w:w="1572"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140 000,00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Уличное освещение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04 3 01 00100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535 170,00</w:t>
            </w:r>
          </w:p>
        </w:tc>
        <w:tc>
          <w:tcPr>
            <w:tcW w:w="1572"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535 170,00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Работы по благоустройству территории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04 3 01 00120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601 801,00</w:t>
            </w:r>
          </w:p>
        </w:tc>
        <w:tc>
          <w:tcPr>
            <w:tcW w:w="1572"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601 801,00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0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«Культура Порздневского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05 0 00 00000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5 403 646,00</w:t>
            </w:r>
          </w:p>
        </w:tc>
        <w:tc>
          <w:tcPr>
            <w:tcW w:w="1572"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5 403 646,00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0,00</w:t>
            </w:r>
          </w:p>
        </w:tc>
      </w:tr>
      <w:tr>
        <w:trPr>
          <w:trHeight w:val="4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«Обеспечение деятельности учреждений культуры» муниципальной программы Порздневского сельского поселения «Культура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05 1 00 00000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217"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«Обеспечение деятельности учреждений культуры»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05 1 01 00000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1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05 1 01 00130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«Социальная поддержка граждан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06 0 00 00000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 xml:space="preserve"> </w:t>
            </w:r>
            <w:r>
              <w:rPr>
                <w:rFonts w:eastAsia="Times New Roman" w:ascii="Times New Roman" w:hAnsi="Times New Roman"/>
                <w:b/>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 муниципальной  программы Порздневского сельского поселения «Социальная поддержка граждан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06 1 00 00000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32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«Выплаты ежемесячного пенсионного обеспечения, ежемесячной доплаты к трудовой пенсии по старости отдельным категориям граждан»</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06 1 01 00000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33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Доплаты к пенсиям муниципальных служащих  (Социальное обеспечение и иные выплаты поселению)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06 1 01 00150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07 0 00 00000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35 000,00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35 000,00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«Содействие в развитии сельскохозяйственного производства»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07 1 00 00000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25 000,00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19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«Содействие в развитии сельскохозяйственного производства»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07 1 01 00000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339"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07 1 01 00170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199"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 </w:t>
            </w: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07 1 01 00034</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«Оформление права собственности и использование земельных ресурсов в Порздневском сельском поселении»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07 2 00 00000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10 000,00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503"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«Оформление права собственности и использование земельных ресурсов»</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07 2 01 00000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10 000,00</w:t>
            </w:r>
          </w:p>
        </w:tc>
        <w:tc>
          <w:tcPr>
            <w:tcW w:w="1572"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10 000,00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3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07 2 01 00171</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10 000,00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79"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«Развитие физической культуры и спорта в поселении»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08 0 00 00000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7 000,00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7 000,00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23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«Развитие физической культуры и спорта в поселении»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color w:val="000000"/>
              </w:rPr>
            </w:pPr>
            <w:r>
              <w:rPr>
                <w:rFonts w:ascii="Times New Roman" w:hAnsi="Times New Roman"/>
                <w:color w:val="000000"/>
                <w:sz w:val="16"/>
                <w:szCs w:val="16"/>
              </w:rPr>
              <w:t xml:space="preserve">   </w:t>
            </w:r>
            <w:r>
              <w:rPr>
                <w:rFonts w:ascii="Times New Roman" w:hAnsi="Times New Roman"/>
                <w:color w:val="000000"/>
                <w:sz w:val="16"/>
                <w:szCs w:val="16"/>
              </w:rPr>
              <w:t>08 1 01 00000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7 000,00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7 000,00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0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08 1 01 00180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7 000,00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7 000,00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4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«Поддержка местных инициатив в  Порздневском  сельском поселении на 2024-2026 годы»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09 0 00 00000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175 317,00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1 199 300,24</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+1 023 983,24</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 </w:t>
            </w:r>
            <w:r>
              <w:rPr>
                <w:rFonts w:ascii="Times New Roman" w:hAnsi="Times New Roman"/>
                <w:color w:val="000000"/>
                <w:sz w:val="16"/>
                <w:szCs w:val="16"/>
              </w:rPr>
              <w:t>Основное мероприятие  «Поддержка местных инициатив в Порздневском  сельском поселении на 2024-2026 годы»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09 1 01 00000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175 317,00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1 199 300,24</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+1 023 983,24</w:t>
            </w:r>
          </w:p>
        </w:tc>
      </w:tr>
      <w:tr>
        <w:trPr>
          <w:trHeight w:val="12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Мероприятия направленные на поддержку местных инициатив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09 1 01 00190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175 317,00</w:t>
            </w:r>
          </w:p>
        </w:tc>
        <w:tc>
          <w:tcPr>
            <w:tcW w:w="15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-175 317,00</w:t>
            </w:r>
          </w:p>
        </w:tc>
      </w:tr>
      <w:tr>
        <w:trPr>
          <w:trHeight w:val="124" w:hRule="atLeast"/>
        </w:trPr>
        <w:tc>
          <w:tcPr>
            <w:tcW w:w="7214" w:type="dxa"/>
            <w:tcBorders>
              <w:left w:val="single" w:sz="4" w:space="0" w:color="000000"/>
              <w:bottom w:val="single" w:sz="4" w:space="0" w:color="000000"/>
              <w:right w:val="single" w:sz="4" w:space="0" w:color="000000"/>
            </w:tcBorders>
          </w:tcPr>
          <w:p>
            <w:pPr>
              <w:pStyle w:val="Style29"/>
              <w:widowControl w:val="false"/>
              <w:spacing w:lineRule="auto" w:line="240" w:before="0" w:after="0"/>
              <w:ind w:left="0" w:right="0" w:hanging="0"/>
              <w:jc w:val="both"/>
              <w:rPr>
                <w:color w:val="000000"/>
              </w:rPr>
            </w:pPr>
            <w:r>
              <w:rPr>
                <w:b w:val="false"/>
                <w:bCs w:val="false"/>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414" w:type="dxa"/>
            <w:tcBorders>
              <w:bottom w:val="single" w:sz="4" w:space="0" w:color="000000"/>
              <w:right w:val="single" w:sz="4" w:space="0" w:color="000000"/>
            </w:tcBorders>
            <w:shd w:color="auto" w:fill="auto" w:val="clear"/>
          </w:tcPr>
          <w:p>
            <w:pPr>
              <w:pStyle w:val="Style29"/>
              <w:widowControl w:val="false"/>
              <w:spacing w:lineRule="auto" w:line="240" w:before="0" w:after="0"/>
              <w:ind w:left="0" w:right="0" w:hanging="0"/>
              <w:jc w:val="center"/>
              <w:rPr>
                <w:color w:val="000000"/>
              </w:rPr>
            </w:pPr>
            <w:r>
              <w:rPr>
                <w:b w:val="false"/>
                <w:bCs w:val="false"/>
                <w:color w:val="000000"/>
                <w:sz w:val="16"/>
                <w:szCs w:val="16"/>
              </w:rPr>
              <w:t>091F2S5101</w:t>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color w:val="000000"/>
              </w:rPr>
            </w:pPr>
            <w:r>
              <w:rPr>
                <w:rFonts w:ascii="Times New Roman" w:hAnsi="Times New Roman"/>
                <w:b w:val="false"/>
                <w:bCs w:val="false"/>
                <w:color w:val="000000"/>
                <w:sz w:val="16"/>
                <w:szCs w:val="16"/>
                <w:lang w:val="en-US"/>
              </w:rPr>
              <w:t>200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c>
          <w:tcPr>
            <w:tcW w:w="15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1 199 300,24</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+1 199 300,24</w:t>
            </w:r>
          </w:p>
        </w:tc>
      </w:tr>
      <w:tr>
        <w:trPr>
          <w:trHeight w:val="12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Непрограммные направления деятельности органов  местного самоуправления администрации  Порздневского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40 0 00 00000</w:t>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214 300,00</w:t>
            </w:r>
          </w:p>
        </w:tc>
        <w:tc>
          <w:tcPr>
            <w:tcW w:w="15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214 300,00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непрограммные мероприятия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40 9 00 00000</w:t>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214 300,00</w:t>
            </w:r>
          </w:p>
        </w:tc>
        <w:tc>
          <w:tcPr>
            <w:tcW w:w="15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214 300,00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40 9 00 90010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6 000,00</w:t>
            </w:r>
          </w:p>
        </w:tc>
        <w:tc>
          <w:tcPr>
            <w:tcW w:w="15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6 000,00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435"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40 9 00 90030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tc>
        <w:tc>
          <w:tcPr>
            <w:tcW w:w="15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r>
      <w:tr>
        <w:trPr>
          <w:trHeight w:val="463"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40 9 00 51180</w:t>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138 300,00</w:t>
            </w:r>
          </w:p>
        </w:tc>
        <w:tc>
          <w:tcPr>
            <w:tcW w:w="15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138 300,00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r>
      <w:tr>
        <w:trPr>
          <w:trHeight w:val="893"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40 9 00 51180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136 300,00</w:t>
            </w:r>
          </w:p>
        </w:tc>
        <w:tc>
          <w:tcPr>
            <w:tcW w:w="15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136 300,00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40 9 00 51180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2 000,00</w:t>
            </w:r>
          </w:p>
        </w:tc>
        <w:tc>
          <w:tcPr>
            <w:tcW w:w="15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2 000,00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Всего расходов</w:t>
            </w:r>
          </w:p>
        </w:tc>
        <w:tc>
          <w:tcPr>
            <w:tcW w:w="1414"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b/>
                <w:b/>
                <w:i/>
                <w:i/>
                <w:color w:val="000000"/>
                <w:sz w:val="16"/>
                <w:szCs w:val="16"/>
              </w:rPr>
            </w:pPr>
            <w:r>
              <w:rPr>
                <w:rFonts w:ascii="Times New Roman" w:hAnsi="Times New Roman"/>
                <w:b/>
                <w:i/>
                <w:color w:val="000000"/>
                <w:sz w:val="16"/>
                <w:szCs w:val="16"/>
              </w:rPr>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b/>
                <w:b/>
                <w:i/>
                <w:i/>
                <w:color w:val="000000"/>
                <w:sz w:val="16"/>
                <w:szCs w:val="16"/>
              </w:rPr>
            </w:pPr>
            <w:r>
              <w:rPr>
                <w:rFonts w:ascii="Times New Roman" w:hAnsi="Times New Roman"/>
                <w:b/>
                <w:i/>
                <w:color w:val="000000"/>
                <w:sz w:val="16"/>
                <w:szCs w:val="16"/>
              </w:rPr>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color w:val="000000"/>
                <w:sz w:val="16"/>
                <w:szCs w:val="16"/>
              </w:rPr>
              <w:t>13 815 532,22</w:t>
            </w:r>
          </w:p>
        </w:tc>
        <w:tc>
          <w:tcPr>
            <w:tcW w:w="15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 xml:space="preserve">15 </w:t>
            </w:r>
            <w:r>
              <w:rPr>
                <w:rFonts w:eastAsia="Times New Roman" w:ascii="Times New Roman" w:hAnsi="Times New Roman"/>
                <w:b/>
                <w:color w:val="000000"/>
                <w:sz w:val="16"/>
                <w:szCs w:val="16"/>
                <w:lang w:val="en-US" w:eastAsia="ru-RU"/>
              </w:rPr>
              <w:t>827 118,46</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w:t>
            </w:r>
            <w:r>
              <w:rPr>
                <w:rFonts w:eastAsia="Times New Roman" w:ascii="Times New Roman" w:hAnsi="Times New Roman"/>
                <w:b/>
                <w:color w:val="000000"/>
                <w:sz w:val="16"/>
                <w:szCs w:val="16"/>
                <w:lang w:val="en-US" w:eastAsia="ru-RU"/>
              </w:rPr>
              <w:t>2 011 586,24</w:t>
            </w:r>
          </w:p>
        </w:tc>
      </w:tr>
    </w:tbl>
    <w:p>
      <w:pPr>
        <w:pStyle w:val="Normal"/>
        <w:spacing w:lineRule="auto" w:line="240" w:before="0" w:after="200"/>
        <w:ind w:left="539"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539"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539" w:hanging="0"/>
        <w:contextualSpacing/>
        <w:jc w:val="right"/>
        <w:rPr>
          <w:rFonts w:ascii="Times New Roman" w:hAnsi="Times New Roman" w:cs="Times New Roman"/>
          <w:sz w:val="20"/>
          <w:szCs w:val="20"/>
        </w:rPr>
      </w:pPr>
      <w:r>
        <w:rPr>
          <w:color w:val="000000"/>
        </w:rPr>
      </w:r>
    </w:p>
    <w:p>
      <w:pPr>
        <w:pStyle w:val="Normal"/>
        <w:spacing w:lineRule="auto" w:line="240" w:before="0" w:after="200"/>
        <w:ind w:left="539" w:hanging="0"/>
        <w:contextualSpacing/>
        <w:jc w:val="right"/>
        <w:rPr>
          <w:rFonts w:ascii="Times New Roman" w:hAnsi="Times New Roman" w:cs="Times New Roman"/>
          <w:sz w:val="20"/>
          <w:szCs w:val="20"/>
        </w:rPr>
      </w:pPr>
      <w:r>
        <w:rPr>
          <w:color w:val="000000"/>
        </w:rPr>
      </w:r>
    </w:p>
    <w:p>
      <w:pPr>
        <w:pStyle w:val="Normal"/>
        <w:spacing w:lineRule="auto" w:line="240" w:before="0" w:after="200"/>
        <w:ind w:left="539" w:hanging="0"/>
        <w:contextualSpacing/>
        <w:jc w:val="right"/>
        <w:rPr>
          <w:rFonts w:ascii="Times New Roman" w:hAnsi="Times New Roman" w:cs="Times New Roman"/>
          <w:sz w:val="20"/>
          <w:szCs w:val="20"/>
        </w:rPr>
      </w:pPr>
      <w:r>
        <w:rPr>
          <w:color w:val="000000"/>
        </w:rPr>
      </w:r>
    </w:p>
    <w:p>
      <w:pPr>
        <w:pStyle w:val="Normal"/>
        <w:spacing w:lineRule="auto" w:line="240" w:before="0" w:after="200"/>
        <w:ind w:left="539" w:hanging="0"/>
        <w:contextualSpacing/>
        <w:jc w:val="right"/>
        <w:rPr>
          <w:rFonts w:ascii="Times New Roman" w:hAnsi="Times New Roman" w:cs="Times New Roman"/>
          <w:sz w:val="20"/>
          <w:szCs w:val="20"/>
        </w:rPr>
      </w:pPr>
      <w:r>
        <w:rPr>
          <w:color w:val="000000"/>
        </w:rPr>
      </w:r>
    </w:p>
    <w:p>
      <w:pPr>
        <w:pStyle w:val="Normal"/>
        <w:spacing w:lineRule="auto" w:line="240" w:before="0" w:after="200"/>
        <w:ind w:left="539" w:hanging="0"/>
        <w:contextualSpacing/>
        <w:jc w:val="right"/>
        <w:rPr>
          <w:rFonts w:ascii="Times New Roman" w:hAnsi="Times New Roman" w:cs="Times New Roman"/>
          <w:sz w:val="20"/>
          <w:szCs w:val="20"/>
        </w:rPr>
      </w:pPr>
      <w:r>
        <w:rPr>
          <w:color w:val="000000"/>
        </w:rPr>
      </w:r>
    </w:p>
    <w:p>
      <w:pPr>
        <w:pStyle w:val="Normal"/>
        <w:spacing w:lineRule="auto" w:line="240" w:before="0" w:after="200"/>
        <w:ind w:left="539" w:hanging="0"/>
        <w:contextualSpacing/>
        <w:jc w:val="right"/>
        <w:rPr>
          <w:rFonts w:ascii="Times New Roman" w:hAnsi="Times New Roman" w:cs="Times New Roman"/>
          <w:sz w:val="20"/>
          <w:szCs w:val="20"/>
        </w:rPr>
      </w:pPr>
      <w:r>
        <w:rPr>
          <w:color w:val="000000"/>
        </w:rPr>
      </w:r>
    </w:p>
    <w:p>
      <w:pPr>
        <w:pStyle w:val="Normal"/>
        <w:spacing w:lineRule="auto" w:line="240" w:before="0" w:after="200"/>
        <w:ind w:left="539" w:hanging="0"/>
        <w:contextualSpacing/>
        <w:jc w:val="right"/>
        <w:rPr>
          <w:rFonts w:ascii="Times New Roman" w:hAnsi="Times New Roman" w:cs="Times New Roman"/>
          <w:sz w:val="20"/>
          <w:szCs w:val="20"/>
        </w:rPr>
      </w:pPr>
      <w:r>
        <w:rPr>
          <w:color w:val="000000"/>
        </w:rPr>
      </w:r>
    </w:p>
    <w:p>
      <w:pPr>
        <w:pStyle w:val="Normal"/>
        <w:spacing w:lineRule="auto" w:line="240" w:before="0" w:after="200"/>
        <w:ind w:left="539" w:hanging="0"/>
        <w:contextualSpacing/>
        <w:jc w:val="right"/>
        <w:rPr>
          <w:rFonts w:ascii="Times New Roman" w:hAnsi="Times New Roman" w:cs="Times New Roman"/>
          <w:sz w:val="20"/>
          <w:szCs w:val="20"/>
        </w:rPr>
      </w:pPr>
      <w:r>
        <w:rPr>
          <w:color w:val="000000"/>
        </w:rPr>
      </w:r>
    </w:p>
    <w:p>
      <w:pPr>
        <w:pStyle w:val="Normal"/>
        <w:spacing w:lineRule="auto" w:line="240" w:before="0" w:after="200"/>
        <w:ind w:left="539" w:hanging="0"/>
        <w:contextualSpacing/>
        <w:jc w:val="right"/>
        <w:rPr>
          <w:rFonts w:ascii="Times New Roman" w:hAnsi="Times New Roman" w:cs="Times New Roman"/>
          <w:sz w:val="20"/>
          <w:szCs w:val="20"/>
        </w:rPr>
      </w:pPr>
      <w:r>
        <w:rPr>
          <w:color w:val="000000"/>
        </w:rPr>
      </w:r>
    </w:p>
    <w:p>
      <w:pPr>
        <w:pStyle w:val="Normal"/>
        <w:spacing w:lineRule="auto" w:line="240" w:before="0" w:after="200"/>
        <w:ind w:left="539" w:hanging="0"/>
        <w:contextualSpacing/>
        <w:jc w:val="right"/>
        <w:rPr>
          <w:rFonts w:ascii="Times New Roman" w:hAnsi="Times New Roman" w:cs="Times New Roman"/>
          <w:sz w:val="20"/>
          <w:szCs w:val="2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 3</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к заключению от </w:t>
      </w:r>
      <w:r>
        <w:rPr>
          <w:rFonts w:eastAsia="Arial Unicode MS" w:cs="Times New Roman" w:ascii="Times New Roman" w:hAnsi="Times New Roman"/>
          <w:color w:val="000000"/>
          <w:kern w:val="2"/>
          <w:sz w:val="20"/>
          <w:szCs w:val="20"/>
          <w:lang w:val="en-US" w:eastAsia="ru-RU"/>
        </w:rPr>
        <w:t>28.03.2024г</w:t>
      </w:r>
      <w:r>
        <w:rPr>
          <w:rFonts w:eastAsia="Arial Unicode MS" w:cs="Times New Roman" w:ascii="Times New Roman" w:hAnsi="Times New Roman"/>
          <w:color w:val="000000"/>
          <w:kern w:val="2"/>
          <w:sz w:val="20"/>
          <w:szCs w:val="20"/>
          <w:lang w:eastAsia="ru-RU"/>
        </w:rPr>
        <w:t xml:space="preserve">№ </w:t>
      </w:r>
      <w:r>
        <w:rPr>
          <w:rFonts w:eastAsia="Arial Unicode MS" w:cs="Times New Roman" w:ascii="Times New Roman" w:hAnsi="Times New Roman"/>
          <w:color w:val="000000"/>
          <w:kern w:val="2"/>
          <w:sz w:val="20"/>
          <w:szCs w:val="20"/>
          <w:lang w:val="en-US" w:eastAsia="ru-RU"/>
        </w:rPr>
        <w:t>1</w:t>
      </w:r>
      <w:r>
        <w:rPr>
          <w:rFonts w:eastAsia="Arial Unicode MS" w:cs="Times New Roman" w:ascii="Times New Roman" w:hAnsi="Times New Roman"/>
          <w:color w:val="000000"/>
          <w:kern w:val="2"/>
          <w:sz w:val="20"/>
          <w:szCs w:val="20"/>
          <w:lang w:eastAsia="ru-RU"/>
        </w:rPr>
        <w:t>1</w:t>
      </w:r>
    </w:p>
    <w:tbl>
      <w:tblPr>
        <w:tblW w:w="14904"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6809"/>
        <w:gridCol w:w="1133"/>
        <w:gridCol w:w="855"/>
        <w:gridCol w:w="1273"/>
        <w:gridCol w:w="721"/>
        <w:gridCol w:w="1428"/>
        <w:gridCol w:w="1419"/>
        <w:gridCol w:w="1264"/>
      </w:tblGrid>
      <w:tr>
        <w:trPr>
          <w:trHeight w:val="820"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Наименование</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Раздел, подраздел</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Целевая статья</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Вид расходов</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2023 год (руб.)</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2023 год (руб.)</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Отклонение</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Главный распорядитель бюджетных средств -  Администрация Порздневского сельского поселения</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13 815 532,22</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15 8</w:t>
            </w:r>
            <w:r>
              <w:rPr>
                <w:rFonts w:cs="Times New Roman" w:ascii="Times New Roman" w:hAnsi="Times New Roman"/>
                <w:b/>
                <w:color w:val="000000"/>
                <w:sz w:val="16"/>
                <w:szCs w:val="16"/>
                <w:lang w:val="en-US"/>
              </w:rPr>
              <w:t>27 118,46</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+2 011 586,24</w:t>
            </w:r>
          </w:p>
        </w:tc>
      </w:tr>
      <w:tr>
        <w:trPr>
          <w:trHeight w:val="190"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Общегосударственные вопросы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0100</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4 500 448,22</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4 500 448,22</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Функционирование высшего должностного лица субъекта Российской Федерации и муниципального образования</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0102</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828 253,00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828 253,00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0102</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0110100020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828 253,00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828 253,00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0104</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3 500 087,93</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3 500 087,93</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3 022 258,00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3 022 258,00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367 366,93</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367 366,93</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7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0110100010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2 483,00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2 483,00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579"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контроля в соответствии с заключёнными соглашениями. (Межбюджетные трансферты)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0110100032</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107 980,00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107 980,00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0106</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107 963,29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107 963,29</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контролю в соответствии с заключёнными соглашениями. (Межбюджетные трансферты)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0106</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0110100031</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107 963,29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107 963,29</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 </w:t>
            </w:r>
            <w:r>
              <w:rPr>
                <w:rFonts w:ascii="Times New Roman" w:hAnsi="Times New Roman"/>
                <w:b/>
                <w:color w:val="000000"/>
                <w:sz w:val="16"/>
                <w:szCs w:val="16"/>
              </w:rPr>
              <w:t>Резервные фонды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0111</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10 000</w:t>
            </w:r>
            <w:r>
              <w:rPr>
                <w:rFonts w:cs="Times New Roman" w:ascii="Times New Roman" w:hAnsi="Times New Roman"/>
                <w:b w:val="false"/>
                <w:bCs w:val="false"/>
                <w:color w:val="000000"/>
                <w:sz w:val="16"/>
                <w:szCs w:val="16"/>
              </w:rPr>
              <w:t>,00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10 00</w:t>
            </w:r>
            <w:r>
              <w:rPr>
                <w:rFonts w:cs="Times New Roman" w:ascii="Times New Roman" w:hAnsi="Times New Roman"/>
                <w:b w:val="false"/>
                <w:bCs w:val="false"/>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 </w:t>
            </w:r>
            <w:r>
              <w:rPr>
                <w:rFonts w:ascii="Times New Roman" w:hAnsi="Times New Roman"/>
                <w:color w:val="000000"/>
                <w:sz w:val="16"/>
                <w:szCs w:val="16"/>
              </w:rPr>
              <w:t>Резервный фонд местных администраций (Иные бюджетные ассигнования)</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0111</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0120120010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10 000</w:t>
            </w:r>
            <w:r>
              <w:rPr>
                <w:rFonts w:cs="Times New Roman" w:ascii="Times New Roman" w:hAnsi="Times New Roman"/>
                <w:color w:val="000000"/>
                <w:sz w:val="16"/>
                <w:szCs w:val="16"/>
              </w:rPr>
              <w:t>,00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10 00</w:t>
            </w:r>
            <w:r>
              <w:rPr>
                <w:rFonts w:cs="Times New Roman" w:ascii="Times New Roman" w:hAnsi="Times New Roman"/>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Другие общегосударственные вопросы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0113</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44 144,00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5</w:t>
            </w:r>
            <w:r>
              <w:rPr>
                <w:rFonts w:ascii="Times New Roman" w:hAnsi="Times New Roman"/>
                <w:b w:val="false"/>
                <w:bCs w:val="false"/>
                <w:color w:val="000000"/>
                <w:sz w:val="16"/>
                <w:szCs w:val="16"/>
              </w:rPr>
              <w:t>4 144,00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+10 00</w:t>
            </w:r>
            <w:r>
              <w:rPr>
                <w:rFonts w:cs="Times New Roman" w:ascii="Times New Roman" w:hAnsi="Times New Roman"/>
                <w:b w:val="false"/>
                <w:bCs w:val="false"/>
                <w:color w:val="000000"/>
                <w:sz w:val="16"/>
                <w:szCs w:val="16"/>
              </w:rPr>
              <w:t>0,00</w:t>
            </w:r>
          </w:p>
        </w:tc>
      </w:tr>
      <w:tr>
        <w:trPr>
          <w:trHeight w:val="155" w:hRule="atLeast"/>
        </w:trPr>
        <w:tc>
          <w:tcPr>
            <w:tcW w:w="680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4090090010</w:t>
            </w:r>
          </w:p>
        </w:tc>
        <w:tc>
          <w:tcPr>
            <w:tcW w:w="72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6 000,00</w:t>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6 000,00</w:t>
            </w:r>
          </w:p>
        </w:tc>
        <w:tc>
          <w:tcPr>
            <w:tcW w:w="12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ascii="Times New Roman" w:hAnsi="Times New Roman"/>
                <w:color w:val="000000"/>
                <w:spacing w:val="-2"/>
                <w:sz w:val="16"/>
                <w:szCs w:val="16"/>
              </w:rPr>
              <w:t xml:space="preserve"> на </w:t>
            </w:r>
            <w:r>
              <w:rPr>
                <w:rFonts w:ascii="Times New Roman" w:hAnsi="Times New Roman"/>
                <w:color w:val="000000"/>
                <w:spacing w:val="10"/>
                <w:sz w:val="16"/>
                <w:szCs w:val="16"/>
              </w:rPr>
              <w:t>территории  поселения</w:t>
            </w:r>
            <w:r>
              <w:rPr>
                <w:rFonts w:ascii="Times New Roman" w:hAnsi="Times New Roman"/>
                <w:color w:val="000000"/>
                <w:sz w:val="16"/>
                <w:szCs w:val="16"/>
              </w:rPr>
              <w:t>(Межбюджетные трансферты)</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0110100033</w:t>
            </w:r>
          </w:p>
        </w:tc>
        <w:tc>
          <w:tcPr>
            <w:tcW w:w="72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38 144,00</w:t>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38 144,00</w:t>
            </w:r>
          </w:p>
        </w:tc>
        <w:tc>
          <w:tcPr>
            <w:tcW w:w="12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44" w:hRule="atLeast"/>
        </w:trPr>
        <w:tc>
          <w:tcPr>
            <w:tcW w:w="6809"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240" w:before="0" w:after="0"/>
              <w:ind w:left="0" w:right="0" w:hanging="0"/>
              <w:jc w:val="both"/>
              <w:rPr>
                <w:color w:val="000000"/>
              </w:rPr>
            </w:pPr>
            <w:r>
              <w:rPr>
                <w:b w:val="false"/>
                <w:bCs w:val="false"/>
                <w:color w:val="000000"/>
                <w:sz w:val="16"/>
                <w:szCs w:val="16"/>
              </w:rPr>
              <w:t>Резервный фонд местных администраций (Социальное обеспечение и иные выплаты поселению)</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0113</w:t>
            </w:r>
          </w:p>
        </w:tc>
        <w:tc>
          <w:tcPr>
            <w:tcW w:w="1273"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spacing w:lineRule="auto" w:line="240" w:before="0" w:after="0"/>
              <w:ind w:left="0" w:right="0" w:hanging="0"/>
              <w:jc w:val="center"/>
              <w:rPr>
                <w:color w:val="000000"/>
              </w:rPr>
            </w:pPr>
            <w:r>
              <w:rPr>
                <w:b w:val="false"/>
                <w:bCs w:val="false"/>
                <w:color w:val="000000"/>
                <w:sz w:val="16"/>
                <w:szCs w:val="16"/>
              </w:rPr>
              <w:t>0120120010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color w:val="000000"/>
              </w:rPr>
            </w:pPr>
            <w:r>
              <w:rPr>
                <w:rFonts w:ascii="Times New Roman" w:hAnsi="Times New Roman"/>
                <w:b w:val="false"/>
                <w:bCs w:val="false"/>
                <w:color w:val="000000"/>
                <w:sz w:val="16"/>
                <w:szCs w:val="16"/>
                <w:lang w:val="en-US"/>
              </w:rPr>
              <w:t>300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+10 000,00</w:t>
            </w:r>
          </w:p>
        </w:tc>
      </w:tr>
      <w:tr>
        <w:trPr>
          <w:trHeight w:val="144" w:hRule="atLeast"/>
        </w:trPr>
        <w:tc>
          <w:tcPr>
            <w:tcW w:w="680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Национальная оборона</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0200</w:t>
            </w:r>
          </w:p>
        </w:tc>
        <w:tc>
          <w:tcPr>
            <w:tcW w:w="1273"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138 300,00</w:t>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138 300,00</w:t>
            </w:r>
          </w:p>
        </w:tc>
        <w:tc>
          <w:tcPr>
            <w:tcW w:w="12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Мобилизационная и вневойсковая подготовка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0203</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138 300,00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138 300,00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4090051180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136 300,00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136 300,00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4090051180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Национальная безопасность и правоохранительная деятельность</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0300</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744 000,00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744 000,00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Обеспечение пожарной безопасности</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0310</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744 000,00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744 000,00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0,00</w:t>
            </w:r>
          </w:p>
        </w:tc>
      </w:tr>
      <w:tr>
        <w:trPr>
          <w:trHeight w:val="155" w:hRule="atLeast"/>
        </w:trPr>
        <w:tc>
          <w:tcPr>
            <w:tcW w:w="680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0310</w:t>
            </w:r>
          </w:p>
        </w:tc>
        <w:tc>
          <w:tcPr>
            <w:tcW w:w="127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0220100050</w:t>
            </w:r>
          </w:p>
        </w:tc>
        <w:tc>
          <w:tcPr>
            <w:tcW w:w="72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674 000,00</w:t>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674 000,00</w:t>
            </w:r>
          </w:p>
        </w:tc>
        <w:tc>
          <w:tcPr>
            <w:tcW w:w="12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 </w:t>
            </w:r>
            <w:r>
              <w:rPr>
                <w:rFonts w:ascii="Times New Roman" w:hAnsi="Times New Roman"/>
                <w:color w:val="000000"/>
                <w:sz w:val="16"/>
                <w:szCs w:val="16"/>
              </w:rPr>
              <w:t>0310</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4090090030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Национальная экономика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0400</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1 145 387,00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2 132 990,00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w:t>
            </w:r>
            <w:r>
              <w:rPr>
                <w:rFonts w:cs="Times New Roman" w:ascii="Times New Roman" w:hAnsi="Times New Roman"/>
                <w:b/>
                <w:color w:val="000000"/>
                <w:sz w:val="16"/>
                <w:szCs w:val="16"/>
                <w:lang w:val="en-US"/>
              </w:rPr>
              <w:t>987 603</w:t>
            </w:r>
            <w:r>
              <w:rPr>
                <w:rFonts w:cs="Times New Roman" w:ascii="Times New Roman" w:hAnsi="Times New Roman"/>
                <w:b/>
                <w:color w:val="000000"/>
                <w:sz w:val="16"/>
                <w:szCs w:val="16"/>
              </w:rPr>
              <w:t>,00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b/>
                <w:color w:val="000000"/>
                <w:sz w:val="16"/>
                <w:szCs w:val="16"/>
              </w:rPr>
              <w:t>Сельское хозяйство и рыболовство</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0405</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35 000,00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35 000,00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0405</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0710100170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0405</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pacing w:val="10"/>
                <w:sz w:val="16"/>
                <w:szCs w:val="16"/>
              </w:rPr>
              <w:t>0710100034</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0405</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0720100171</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Транспорт</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0408</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650 430,00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650 430,00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155"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0310160020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49"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Дорожное хозяйство</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0409</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459 957,00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1 </w:t>
            </w:r>
            <w:r>
              <w:rPr>
                <w:rFonts w:cs="Times New Roman" w:ascii="Times New Roman" w:hAnsi="Times New Roman"/>
                <w:b/>
                <w:color w:val="000000"/>
                <w:sz w:val="16"/>
                <w:szCs w:val="16"/>
                <w:lang w:val="en-US"/>
              </w:rPr>
              <w:t>447560</w:t>
            </w:r>
            <w:r>
              <w:rPr>
                <w:rFonts w:cs="Times New Roman" w:ascii="Times New Roman" w:hAnsi="Times New Roman"/>
                <w:b/>
                <w:color w:val="000000"/>
                <w:sz w:val="16"/>
                <w:szCs w:val="16"/>
              </w:rPr>
              <w:t>,00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w:t>
            </w:r>
            <w:r>
              <w:rPr>
                <w:rFonts w:cs="Times New Roman" w:ascii="Times New Roman" w:hAnsi="Times New Roman"/>
                <w:b/>
                <w:color w:val="000000"/>
                <w:sz w:val="16"/>
                <w:szCs w:val="16"/>
                <w:lang w:val="en-US"/>
              </w:rPr>
              <w:t>987 603</w:t>
            </w:r>
            <w:r>
              <w:rPr>
                <w:rFonts w:cs="Times New Roman" w:ascii="Times New Roman" w:hAnsi="Times New Roman"/>
                <w:b/>
                <w:color w:val="000000"/>
                <w:sz w:val="16"/>
                <w:szCs w:val="16"/>
              </w:rPr>
              <w:t>,00</w:t>
            </w:r>
          </w:p>
        </w:tc>
      </w:tr>
      <w:tr>
        <w:trPr>
          <w:trHeight w:val="964"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0320160010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459 957,00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w:t>
            </w:r>
            <w:r>
              <w:rPr>
                <w:rFonts w:cs="Times New Roman" w:ascii="Times New Roman" w:hAnsi="Times New Roman"/>
                <w:color w:val="000000"/>
                <w:sz w:val="16"/>
                <w:szCs w:val="16"/>
                <w:lang w:val="en-US"/>
              </w:rPr>
              <w:t>447 560</w:t>
            </w:r>
            <w:r>
              <w:rPr>
                <w:rFonts w:cs="Times New Roman" w:ascii="Times New Roman" w:hAnsi="Times New Roman"/>
                <w:color w:val="000000"/>
                <w:sz w:val="16"/>
                <w:szCs w:val="16"/>
              </w:rPr>
              <w:t>,00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987 603</w:t>
            </w:r>
            <w:r>
              <w:rPr>
                <w:rFonts w:cs="Times New Roman" w:ascii="Times New Roman" w:hAnsi="Times New Roman"/>
                <w:color w:val="000000"/>
                <w:sz w:val="16"/>
                <w:szCs w:val="16"/>
              </w:rPr>
              <w:t>,00</w:t>
            </w:r>
          </w:p>
        </w:tc>
      </w:tr>
      <w:tr>
        <w:trPr>
          <w:trHeight w:val="277"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Жилищно-коммунальное хозяйство</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0500</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1 552 288,00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2 576 271,24</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w:t>
            </w:r>
            <w:r>
              <w:rPr>
                <w:rFonts w:cs="Times New Roman" w:ascii="Times New Roman" w:hAnsi="Times New Roman"/>
                <w:b/>
                <w:color w:val="000000"/>
                <w:sz w:val="16"/>
                <w:szCs w:val="16"/>
                <w:lang w:val="en-US"/>
              </w:rPr>
              <w:t>1 023 983,24</w:t>
            </w:r>
          </w:p>
        </w:tc>
      </w:tr>
      <w:tr>
        <w:trPr>
          <w:trHeight w:val="300"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Коммунальное хозяйство</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0502</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7</w:t>
            </w:r>
            <w:r>
              <w:rPr>
                <w:rFonts w:cs="Times New Roman" w:ascii="Times New Roman" w:hAnsi="Times New Roman"/>
                <w:b w:val="false"/>
                <w:bCs w:val="false"/>
                <w:color w:val="000000"/>
                <w:sz w:val="16"/>
                <w:szCs w:val="16"/>
              </w:rPr>
              <w:t>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341"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0502</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0430160050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i w:val="false"/>
                <w:iCs w:val="false"/>
                <w:color w:val="000000"/>
                <w:sz w:val="16"/>
                <w:szCs w:val="16"/>
                <w:lang w:val="en-US"/>
              </w:rPr>
              <w:t>7</w:t>
            </w:r>
            <w:r>
              <w:rPr>
                <w:rFonts w:cs="Times New Roman" w:ascii="Times New Roman" w:hAnsi="Times New Roman"/>
                <w:b w:val="false"/>
                <w:bCs w:val="false"/>
                <w:i w:val="false"/>
                <w:iCs w:val="false"/>
                <w:color w:val="000000"/>
                <w:sz w:val="16"/>
                <w:szCs w:val="16"/>
              </w:rPr>
              <w:t>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i w:val="false"/>
                <w:iCs w:val="false"/>
                <w:color w:val="000000"/>
                <w:sz w:val="16"/>
                <w:szCs w:val="16"/>
              </w:rPr>
              <w:t>0,00</w:t>
            </w:r>
          </w:p>
        </w:tc>
      </w:tr>
      <w:tr>
        <w:trPr>
          <w:trHeight w:val="341"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Благоустройство</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0503</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1 482 288,00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2 506 271,24</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w:t>
            </w:r>
            <w:r>
              <w:rPr>
                <w:rFonts w:cs="Times New Roman" w:ascii="Times New Roman" w:hAnsi="Times New Roman"/>
                <w:b/>
                <w:color w:val="000000"/>
                <w:sz w:val="16"/>
                <w:szCs w:val="16"/>
                <w:lang w:val="en-US"/>
              </w:rPr>
              <w:t>1 023 983,24</w:t>
            </w:r>
          </w:p>
        </w:tc>
      </w:tr>
      <w:tr>
        <w:trPr>
          <w:trHeight w:val="357"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0430160030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0430160040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140 000,00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140 000,00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Уличное освещение (Закупка товаров, работ и услуг для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0430100100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535 170,00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535 170,00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Работы по благоустройству территории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0430100120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601 801,00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601 801,00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tc>
      </w:tr>
      <w:tr>
        <w:trPr>
          <w:trHeight w:val="357" w:hRule="atLeast"/>
        </w:trPr>
        <w:tc>
          <w:tcPr>
            <w:tcW w:w="680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Мероприятия направленные на поддержку местных инициатив (Закупка товаров, работ и услуг для обеспечения государственных (муниципальных) нужд)</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0910100190</w:t>
            </w:r>
          </w:p>
        </w:tc>
        <w:tc>
          <w:tcPr>
            <w:tcW w:w="72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175 317,00</w:t>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2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175 317,00</w:t>
            </w:r>
          </w:p>
        </w:tc>
      </w:tr>
      <w:tr>
        <w:trPr>
          <w:trHeight w:val="341" w:hRule="atLeast"/>
        </w:trPr>
        <w:tc>
          <w:tcPr>
            <w:tcW w:w="6809"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240" w:before="0" w:after="0"/>
              <w:ind w:left="0" w:right="0" w:hanging="0"/>
              <w:jc w:val="both"/>
              <w:rPr>
                <w:color w:val="000000"/>
              </w:rPr>
            </w:pPr>
            <w:r>
              <w:rPr>
                <w:b w:val="false"/>
                <w:bCs w:val="false"/>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0503</w:t>
            </w:r>
          </w:p>
        </w:tc>
        <w:tc>
          <w:tcPr>
            <w:tcW w:w="1273"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spacing w:lineRule="auto" w:line="240" w:before="0" w:after="0"/>
              <w:ind w:left="0" w:right="0" w:hanging="0"/>
              <w:jc w:val="center"/>
              <w:rPr>
                <w:color w:val="000000"/>
              </w:rPr>
            </w:pPr>
            <w:r>
              <w:rPr>
                <w:b w:val="false"/>
                <w:bCs w:val="false"/>
                <w:color w:val="000000"/>
                <w:sz w:val="16"/>
                <w:szCs w:val="16"/>
              </w:rPr>
              <w:t>091F25101</w:t>
            </w:r>
          </w:p>
        </w:tc>
        <w:tc>
          <w:tcPr>
            <w:tcW w:w="721" w:type="dxa"/>
            <w:tcBorders>
              <w:top w:val="single" w:sz="4" w:space="0" w:color="000000"/>
              <w:left w:val="single" w:sz="4" w:space="0" w:color="000000"/>
              <w:bottom w:val="single" w:sz="4" w:space="0" w:color="000000"/>
              <w:right w:val="single" w:sz="4" w:space="0" w:color="000000"/>
            </w:tcBorders>
          </w:tcPr>
          <w:p>
            <w:pPr>
              <w:pStyle w:val="Style29"/>
              <w:widowControl w:val="false"/>
              <w:snapToGrid w:val="false"/>
              <w:spacing w:lineRule="auto" w:line="240" w:before="0" w:after="0"/>
              <w:ind w:left="0" w:right="0" w:hanging="0"/>
              <w:jc w:val="center"/>
              <w:rPr>
                <w:color w:val="000000"/>
              </w:rPr>
            </w:pPr>
            <w:r>
              <w:rPr>
                <w:b w:val="false"/>
                <w:bCs w:val="false"/>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1 199 300,00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+1 199 300,00</w:t>
            </w:r>
          </w:p>
        </w:tc>
      </w:tr>
      <w:tr>
        <w:trPr>
          <w:trHeight w:val="341" w:hRule="atLeast"/>
        </w:trPr>
        <w:tc>
          <w:tcPr>
            <w:tcW w:w="680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Культура, кинематография</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0800</w:t>
            </w:r>
          </w:p>
        </w:tc>
        <w:tc>
          <w:tcPr>
            <w:tcW w:w="1273"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5 403 646,00</w:t>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5 403 646,00</w:t>
            </w:r>
          </w:p>
        </w:tc>
        <w:tc>
          <w:tcPr>
            <w:tcW w:w="12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357"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Культура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0801</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5 403 646,00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5 403 646,00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0801</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0510100130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Социальная политика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Пенсионное обеспечение</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1001</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324 463,00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324 463,00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Доплаты к пенсиям муниципальных служащих  (Социальное обеспечение и иные выплаты поселению)</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1001</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0610100150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Физическая культура и спорт</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1100</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Другие вопросы в области физической культуры и спорта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1105</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1105</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0810100180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7 000,000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7 000,000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1079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ВСЕГО  РАСХОДОВ</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13 815 532,22</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en-US"/>
              </w:rPr>
              <w:t>15 827 118,46</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en-US"/>
              </w:rPr>
              <w:t>+2 011 586,24</w:t>
            </w:r>
          </w:p>
        </w:tc>
      </w:tr>
    </w:tbl>
    <w:p>
      <w:pPr>
        <w:pStyle w:val="Normal"/>
        <w:spacing w:lineRule="auto" w:line="240" w:before="0" w:after="200"/>
        <w:ind w:left="539"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539"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№4</w:t>
      </w:r>
    </w:p>
    <w:p>
      <w:pPr>
        <w:pStyle w:val="Normal"/>
        <w:spacing w:before="0" w:after="200"/>
        <w:ind w:firstLine="709"/>
        <w:contextualSpacing/>
        <w:jc w:val="right"/>
        <w:rPr>
          <w:color w:val="000000"/>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sz w:val="20"/>
          <w:szCs w:val="20"/>
          <w:lang w:eastAsia="ru-RU"/>
        </w:rPr>
        <w:t xml:space="preserve">от </w:t>
      </w:r>
      <w:r>
        <w:rPr>
          <w:rFonts w:eastAsia="Arial Unicode MS" w:cs="Times New Roman" w:ascii="Times New Roman" w:hAnsi="Times New Roman"/>
          <w:color w:val="000000"/>
          <w:kern w:val="2"/>
          <w:sz w:val="20"/>
          <w:szCs w:val="20"/>
          <w:lang w:val="en-US" w:eastAsia="ru-RU"/>
        </w:rPr>
        <w:t>28.03.2024г</w:t>
      </w:r>
      <w:r>
        <w:rPr>
          <w:rFonts w:eastAsia="Arial Unicode MS" w:cs="Times New Roman" w:ascii="Times New Roman" w:hAnsi="Times New Roman"/>
          <w:color w:val="000000"/>
          <w:kern w:val="2"/>
          <w:sz w:val="20"/>
          <w:szCs w:val="20"/>
          <w:lang w:eastAsia="ru-RU"/>
        </w:rPr>
        <w:t xml:space="preserve">№ </w:t>
      </w:r>
      <w:r>
        <w:rPr>
          <w:rFonts w:eastAsia="Arial Unicode MS" w:cs="Times New Roman" w:ascii="Times New Roman" w:hAnsi="Times New Roman"/>
          <w:color w:val="000000"/>
          <w:kern w:val="2"/>
          <w:sz w:val="20"/>
          <w:szCs w:val="20"/>
          <w:lang w:val="en-US" w:eastAsia="ru-RU"/>
        </w:rPr>
        <w:t>1</w:t>
      </w:r>
      <w:r>
        <w:rPr>
          <w:rFonts w:eastAsia="Arial Unicode MS" w:cs="Times New Roman" w:ascii="Times New Roman" w:hAnsi="Times New Roman"/>
          <w:color w:val="000000"/>
          <w:kern w:val="2"/>
          <w:sz w:val="20"/>
          <w:szCs w:val="20"/>
          <w:lang w:eastAsia="ru-RU"/>
        </w:rPr>
        <w:t>1</w:t>
      </w:r>
    </w:p>
    <w:tbl>
      <w:tblPr>
        <w:tblW w:w="14521" w:type="dxa"/>
        <w:jc w:val="left"/>
        <w:tblInd w:w="378" w:type="dxa"/>
        <w:tblLayout w:type="fixed"/>
        <w:tblCellMar>
          <w:top w:w="0" w:type="dxa"/>
          <w:left w:w="108" w:type="dxa"/>
          <w:bottom w:w="0" w:type="dxa"/>
          <w:right w:w="108" w:type="dxa"/>
        </w:tblCellMar>
        <w:tblLook w:firstRow="1" w:noVBand="1" w:lastRow="0" w:firstColumn="1" w:lastColumn="0" w:noHBand="0" w:val="04a0"/>
      </w:tblPr>
      <w:tblGrid>
        <w:gridCol w:w="910"/>
        <w:gridCol w:w="6176"/>
        <w:gridCol w:w="1707"/>
        <w:gridCol w:w="1468"/>
        <w:gridCol w:w="1197"/>
        <w:gridCol w:w="1406"/>
        <w:gridCol w:w="1594"/>
        <w:gridCol w:w="61"/>
      </w:tblGrid>
      <w:tr>
        <w:trPr>
          <w:tblHeader w:val="true"/>
          <w:trHeight w:val="734"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Раздел, подраздел</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Наименование</w:t>
            </w:r>
          </w:p>
        </w:tc>
        <w:tc>
          <w:tcPr>
            <w:tcW w:w="170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w:t>
            </w:r>
            <w:r>
              <w:rPr>
                <w:rFonts w:eastAsia="Arial Unicode MS" w:cs="Times New Roman" w:ascii="Times New Roman" w:hAnsi="Times New Roman"/>
                <w:color w:val="000000"/>
                <w:kern w:val="2"/>
                <w:sz w:val="16"/>
                <w:szCs w:val="16"/>
                <w:lang w:val="en-US"/>
              </w:rPr>
              <w:t>4</w:t>
            </w:r>
            <w:r>
              <w:rPr>
                <w:rFonts w:eastAsia="Arial Unicode MS" w:cs="Times New Roman" w:ascii="Times New Roman" w:hAnsi="Times New Roman"/>
                <w:color w:val="000000"/>
                <w:kern w:val="2"/>
                <w:sz w:val="16"/>
                <w:szCs w:val="16"/>
              </w:rPr>
              <w:t xml:space="preserve"> год (руб.)</w:t>
            </w:r>
          </w:p>
        </w:tc>
        <w:tc>
          <w:tcPr>
            <w:tcW w:w="146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w:t>
            </w:r>
            <w:r>
              <w:rPr>
                <w:rFonts w:eastAsia="Arial Unicode MS" w:cs="Times New Roman" w:ascii="Times New Roman" w:hAnsi="Times New Roman"/>
                <w:color w:val="000000"/>
                <w:kern w:val="2"/>
                <w:sz w:val="16"/>
                <w:szCs w:val="16"/>
                <w:lang w:val="en-US"/>
              </w:rPr>
              <w:t>4</w:t>
            </w:r>
            <w:r>
              <w:rPr>
                <w:rFonts w:eastAsia="Arial Unicode MS" w:cs="Times New Roman" w:ascii="Times New Roman" w:hAnsi="Times New Roman"/>
                <w:color w:val="000000"/>
                <w:kern w:val="2"/>
                <w:sz w:val="16"/>
                <w:szCs w:val="16"/>
              </w:rPr>
              <w:t xml:space="preserve"> год (руб.)</w:t>
            </w:r>
          </w:p>
        </w:tc>
        <w:tc>
          <w:tcPr>
            <w:tcW w:w="119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w:t>
            </w:r>
          </w:p>
        </w:tc>
        <w:tc>
          <w:tcPr>
            <w:tcW w:w="140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202</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год</w:t>
            </w:r>
          </w:p>
        </w:tc>
        <w:tc>
          <w:tcPr>
            <w:tcW w:w="1594"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202</w:t>
            </w:r>
            <w:r>
              <w:rPr>
                <w:rFonts w:cs="Times New Roman" w:ascii="Times New Roman" w:hAnsi="Times New Roman"/>
                <w:color w:val="000000"/>
                <w:sz w:val="16"/>
                <w:szCs w:val="16"/>
                <w:lang w:val="en-US"/>
              </w:rPr>
              <w:t>6</w:t>
            </w:r>
            <w:r>
              <w:rPr>
                <w:rFonts w:cs="Times New Roman" w:ascii="Times New Roman" w:hAnsi="Times New Roman"/>
                <w:color w:val="000000"/>
                <w:sz w:val="16"/>
                <w:szCs w:val="16"/>
              </w:rPr>
              <w:t xml:space="preserve"> год</w:t>
            </w:r>
          </w:p>
        </w:tc>
        <w:tc>
          <w:tcPr>
            <w:tcW w:w="61" w:type="dxa"/>
            <w:tcBorders/>
          </w:tcPr>
          <w:p>
            <w:pPr>
              <w:pStyle w:val="Normal"/>
              <w:widowControl w:val="false"/>
              <w:spacing w:before="0" w:after="200"/>
              <w:contextualSpacing/>
              <w:rPr>
                <w:color w:val="000000"/>
              </w:rPr>
            </w:pPr>
            <w:r>
              <w:rPr>
                <w:color w:val="000000"/>
              </w:rPr>
            </w:r>
          </w:p>
        </w:tc>
      </w:tr>
      <w:tr>
        <w:trPr>
          <w:tblHeader w:val="true"/>
          <w:trHeight w:val="290" w:hRule="atLeast"/>
        </w:trPr>
        <w:tc>
          <w:tcPr>
            <w:tcW w:w="910"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0100</w:t>
            </w:r>
          </w:p>
        </w:tc>
        <w:tc>
          <w:tcPr>
            <w:tcW w:w="6176" w:type="dxa"/>
            <w:tcBorders>
              <w:top w:val="single" w:sz="4" w:space="0" w:color="000000"/>
              <w:left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Общегосударственные вопросы</w:t>
            </w:r>
          </w:p>
        </w:tc>
        <w:tc>
          <w:tcPr>
            <w:tcW w:w="1707" w:type="dxa"/>
            <w:tcBorders>
              <w:top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4 500 448,22</w:t>
            </w:r>
          </w:p>
        </w:tc>
        <w:tc>
          <w:tcPr>
            <w:tcW w:w="1468" w:type="dxa"/>
            <w:tcBorders>
              <w:top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4 500 448,22</w:t>
            </w:r>
          </w:p>
        </w:tc>
        <w:tc>
          <w:tcPr>
            <w:tcW w:w="1197" w:type="dxa"/>
            <w:tcBorders>
              <w:top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c>
          <w:tcPr>
            <w:tcW w:w="1406" w:type="dxa"/>
            <w:tcBorders>
              <w:top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3 668 754,00</w:t>
            </w:r>
          </w:p>
        </w:tc>
        <w:tc>
          <w:tcPr>
            <w:tcW w:w="1594" w:type="dxa"/>
            <w:tcBorders>
              <w:top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3 663 754,00</w:t>
            </w:r>
          </w:p>
        </w:tc>
        <w:tc>
          <w:tcPr>
            <w:tcW w:w="61" w:type="dxa"/>
            <w:tcBorders/>
          </w:tcPr>
          <w:p>
            <w:pPr>
              <w:pStyle w:val="Normal"/>
              <w:widowControl w:val="false"/>
              <w:spacing w:before="0" w:after="200"/>
              <w:contextualSpacing/>
              <w:rPr>
                <w:color w:val="000000"/>
              </w:rPr>
            </w:pPr>
            <w:r>
              <w:rPr>
                <w:color w:val="000000"/>
              </w:rPr>
            </w:r>
          </w:p>
        </w:tc>
      </w:tr>
      <w:tr>
        <w:trPr>
          <w:trHeight w:val="328"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828 253,00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828 253,00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718 253,00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718 253,00</w:t>
            </w:r>
          </w:p>
        </w:tc>
        <w:tc>
          <w:tcPr>
            <w:tcW w:w="61" w:type="dxa"/>
            <w:tcBorders/>
          </w:tcPr>
          <w:p>
            <w:pPr>
              <w:pStyle w:val="Normal"/>
              <w:widowControl w:val="false"/>
              <w:spacing w:before="0" w:after="200"/>
              <w:contextualSpacing/>
              <w:rPr>
                <w:color w:val="000000"/>
              </w:rPr>
            </w:pPr>
            <w:r>
              <w:rPr>
                <w:color w:val="000000"/>
              </w:rPr>
            </w:r>
          </w:p>
        </w:tc>
      </w:tr>
      <w:tr>
        <w:trPr>
          <w:trHeight w:val="364" w:hRule="atLeast"/>
        </w:trPr>
        <w:tc>
          <w:tcPr>
            <w:tcW w:w="9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0104</w:t>
            </w:r>
          </w:p>
        </w:tc>
        <w:tc>
          <w:tcPr>
            <w:tcW w:w="6176"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7"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3 500 087,93</w:t>
            </w:r>
          </w:p>
        </w:tc>
        <w:tc>
          <w:tcPr>
            <w:tcW w:w="146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3 500 087,93</w:t>
            </w:r>
          </w:p>
        </w:tc>
        <w:tc>
          <w:tcPr>
            <w:tcW w:w="1197" w:type="dxa"/>
            <w:tcBorders>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406"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2 895 501,00</w:t>
            </w:r>
          </w:p>
        </w:tc>
        <w:tc>
          <w:tcPr>
            <w:tcW w:w="159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2 895 501,00</w:t>
            </w:r>
          </w:p>
        </w:tc>
        <w:tc>
          <w:tcPr>
            <w:tcW w:w="61" w:type="dxa"/>
            <w:tcBorders/>
          </w:tcPr>
          <w:p>
            <w:pPr>
              <w:pStyle w:val="Normal"/>
              <w:widowControl w:val="false"/>
              <w:spacing w:before="0" w:after="200"/>
              <w:contextualSpacing/>
              <w:rPr>
                <w:color w:val="000000"/>
              </w:rPr>
            </w:pPr>
            <w:r>
              <w:rPr>
                <w:color w:val="000000"/>
              </w:rPr>
            </w:r>
          </w:p>
        </w:tc>
      </w:tr>
      <w:tr>
        <w:trPr>
          <w:trHeight w:val="135" w:hRule="atLeast"/>
        </w:trPr>
        <w:tc>
          <w:tcPr>
            <w:tcW w:w="9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0106</w:t>
            </w:r>
          </w:p>
        </w:tc>
        <w:tc>
          <w:tcPr>
            <w:tcW w:w="6176"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1707"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107 963,29</w:t>
            </w:r>
          </w:p>
        </w:tc>
        <w:tc>
          <w:tcPr>
            <w:tcW w:w="146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107 963,29</w:t>
            </w:r>
          </w:p>
        </w:tc>
        <w:tc>
          <w:tcPr>
            <w:tcW w:w="1197"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c>
          <w:tcPr>
            <w:tcW w:w="1406" w:type="dxa"/>
            <w:tcBorders>
              <w:bottom w:val="single" w:sz="4" w:space="0" w:color="000000"/>
              <w:right w:val="single" w:sz="4" w:space="0" w:color="000000"/>
            </w:tcBorders>
          </w:tcPr>
          <w:p>
            <w:pPr>
              <w:pStyle w:val="Normal"/>
              <w:widowControl w:val="false"/>
              <w:snapToGrid w:val="false"/>
              <w:spacing w:before="0" w:after="200"/>
              <w:jc w:val="center"/>
              <w:rPr>
                <w:color w:val="000000"/>
              </w:rPr>
            </w:pPr>
            <w:r>
              <w:rPr>
                <w:rFonts w:ascii="Times New Roman" w:hAnsi="Times New Roman"/>
                <w:color w:val="000000"/>
                <w:sz w:val="16"/>
                <w:szCs w:val="16"/>
                <w:lang w:val="en-US"/>
              </w:rPr>
              <w:t>0,00</w:t>
            </w:r>
          </w:p>
        </w:tc>
        <w:tc>
          <w:tcPr>
            <w:tcW w:w="1594" w:type="dxa"/>
            <w:tcBorders>
              <w:bottom w:val="single" w:sz="4" w:space="0" w:color="000000"/>
              <w:right w:val="single" w:sz="4" w:space="0" w:color="000000"/>
            </w:tcBorders>
          </w:tcPr>
          <w:p>
            <w:pPr>
              <w:pStyle w:val="Normal"/>
              <w:widowControl w:val="false"/>
              <w:snapToGrid w:val="false"/>
              <w:spacing w:before="0" w:after="200"/>
              <w:jc w:val="center"/>
              <w:rPr>
                <w:color w:val="000000"/>
              </w:rPr>
            </w:pPr>
            <w:r>
              <w:rPr>
                <w:rFonts w:ascii="Times New Roman" w:hAnsi="Times New Roman"/>
                <w:color w:val="000000"/>
                <w:sz w:val="16"/>
                <w:szCs w:val="16"/>
                <w:lang w:val="en-US"/>
              </w:rPr>
              <w:t>0,00</w:t>
            </w:r>
          </w:p>
        </w:tc>
        <w:tc>
          <w:tcPr>
            <w:tcW w:w="61" w:type="dxa"/>
            <w:vMerge w:val="restart"/>
            <w:tcBorders/>
          </w:tcPr>
          <w:p>
            <w:pPr>
              <w:pStyle w:val="Normal"/>
              <w:widowControl w:val="false"/>
              <w:spacing w:before="0" w:after="200"/>
              <w:contextualSpacing/>
              <w:rPr>
                <w:color w:val="000000"/>
              </w:rPr>
            </w:pPr>
            <w:r>
              <w:rPr>
                <w:color w:val="000000"/>
              </w:rPr>
            </w:r>
          </w:p>
        </w:tc>
      </w:tr>
      <w:tr>
        <w:trPr>
          <w:trHeight w:val="135"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0111</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Резервные фонды</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10 00</w:t>
            </w:r>
            <w:r>
              <w:rPr>
                <w:rFonts w:cs="Times New Roman" w:ascii="Times New Roman" w:hAnsi="Times New Roman"/>
                <w:color w:val="000000"/>
                <w:sz w:val="16"/>
                <w:szCs w:val="16"/>
              </w:rPr>
              <w:t>0,00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10 00</w:t>
            </w:r>
            <w:r>
              <w:rPr>
                <w:rFonts w:cs="Times New Roman" w:ascii="Times New Roman" w:hAnsi="Times New Roman"/>
                <w:color w:val="000000"/>
                <w:sz w:val="16"/>
                <w:szCs w:val="16"/>
              </w:rPr>
              <w:t>0,00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50 000,0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50 000,0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105"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0113</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Другие общегосударственные вопросы</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44 144,00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54 1440,00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+10 00</w:t>
            </w:r>
            <w:r>
              <w:rPr>
                <w:rFonts w:cs="Times New Roman" w:ascii="Times New Roman" w:hAnsi="Times New Roman"/>
                <w:b w:val="false"/>
                <w:bCs w:val="false"/>
                <w:color w:val="000000"/>
                <w:sz w:val="16"/>
                <w:szCs w:val="16"/>
              </w:rPr>
              <w:t>0,00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5 000,00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79"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0200</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оборона</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138 300,00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138 300,00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152 110,00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166 160,00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79"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0203</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Мобилизационная и вневойсковая подготовка</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138 300,00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138 300,00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152 110,00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166 160,00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287"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0300</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безопасность и правоохранительная деятельность</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744 000,00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744 000,00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396 000,00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306 000,00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90" w:hRule="atLeast"/>
        </w:trPr>
        <w:tc>
          <w:tcPr>
            <w:tcW w:w="9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0310</w:t>
            </w:r>
          </w:p>
        </w:tc>
        <w:tc>
          <w:tcPr>
            <w:tcW w:w="6176"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Обеспечение пожарной безопасности</w:t>
            </w:r>
          </w:p>
        </w:tc>
        <w:tc>
          <w:tcPr>
            <w:tcW w:w="1707"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744 000,00</w:t>
            </w:r>
          </w:p>
        </w:tc>
        <w:tc>
          <w:tcPr>
            <w:tcW w:w="146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744 000,00</w:t>
            </w:r>
          </w:p>
        </w:tc>
        <w:tc>
          <w:tcPr>
            <w:tcW w:w="1197" w:type="dxa"/>
            <w:tcBorders>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c>
          <w:tcPr>
            <w:tcW w:w="1406"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396 000,00</w:t>
            </w:r>
          </w:p>
        </w:tc>
        <w:tc>
          <w:tcPr>
            <w:tcW w:w="159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306 000,00</w:t>
            </w:r>
          </w:p>
        </w:tc>
        <w:tc>
          <w:tcPr>
            <w:tcW w:w="61" w:type="dxa"/>
            <w:vMerge w:val="restart"/>
            <w:tcBorders/>
          </w:tcPr>
          <w:p>
            <w:pPr>
              <w:pStyle w:val="Normal"/>
              <w:widowControl w:val="false"/>
              <w:spacing w:before="0" w:after="200"/>
              <w:contextualSpacing/>
              <w:rPr>
                <w:color w:val="000000"/>
              </w:rPr>
            </w:pPr>
            <w:r>
              <w:rPr>
                <w:color w:val="000000"/>
              </w:rPr>
            </w:r>
          </w:p>
        </w:tc>
      </w:tr>
      <w:tr>
        <w:trPr>
          <w:trHeight w:val="165"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0400</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экономика</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1 145 387,00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lang w:val="en-US"/>
              </w:rPr>
              <w:t>2 132 990,00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rPr>
              <w:t>+987 603,00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1 130 387,00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1 130 387,00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271"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0405</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Сельское хозяйство и рыболовство</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35 000,0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35 000,0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105"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0408</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Транспорт</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255"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0409</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Дорожное хозяйство</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459 957,00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1 447 560</w:t>
            </w:r>
            <w:r>
              <w:rPr>
                <w:rFonts w:ascii="Times New Roman" w:hAnsi="Times New Roman"/>
                <w:color w:val="000000"/>
                <w:sz w:val="16"/>
                <w:szCs w:val="16"/>
              </w:rPr>
              <w:t>,00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val="false"/>
                <w:bCs w:val="false"/>
                <w:color w:val="000000"/>
                <w:sz w:val="16"/>
                <w:szCs w:val="16"/>
                <w:lang w:val="en-US"/>
              </w:rPr>
              <w:t>+987 603</w:t>
            </w:r>
            <w:r>
              <w:rPr>
                <w:rFonts w:cs="Times New Roman" w:ascii="Times New Roman" w:hAnsi="Times New Roman"/>
                <w:b w:val="false"/>
                <w:bCs w:val="false"/>
                <w:color w:val="000000"/>
                <w:sz w:val="16"/>
                <w:szCs w:val="16"/>
              </w:rPr>
              <w:t>,00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459 957,00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459 957,00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165" w:hRule="atLeast"/>
        </w:trPr>
        <w:tc>
          <w:tcPr>
            <w:tcW w:w="9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0500</w:t>
            </w:r>
          </w:p>
        </w:tc>
        <w:tc>
          <w:tcPr>
            <w:tcW w:w="6176"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Жилищно-коммунальное хозяйство</w:t>
            </w:r>
          </w:p>
        </w:tc>
        <w:tc>
          <w:tcPr>
            <w:tcW w:w="1707"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1 552 288,00</w:t>
            </w:r>
          </w:p>
        </w:tc>
        <w:tc>
          <w:tcPr>
            <w:tcW w:w="1468"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lang w:val="en-US"/>
              </w:rPr>
              <w:t>2 576 271,24</w:t>
            </w:r>
          </w:p>
        </w:tc>
        <w:tc>
          <w:tcPr>
            <w:tcW w:w="1197"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lang w:val="en-US"/>
              </w:rPr>
              <w:t>+1 023 983,24</w:t>
            </w:r>
          </w:p>
        </w:tc>
        <w:tc>
          <w:tcPr>
            <w:tcW w:w="1406"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969 083,00</w:t>
            </w:r>
          </w:p>
        </w:tc>
        <w:tc>
          <w:tcPr>
            <w:tcW w:w="159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762 373,00</w:t>
            </w:r>
          </w:p>
        </w:tc>
        <w:tc>
          <w:tcPr>
            <w:tcW w:w="61" w:type="dxa"/>
            <w:vMerge w:val="restart"/>
            <w:tcBorders/>
          </w:tcPr>
          <w:p>
            <w:pPr>
              <w:pStyle w:val="Normal"/>
              <w:widowControl w:val="false"/>
              <w:spacing w:before="0" w:after="200"/>
              <w:contextualSpacing/>
              <w:rPr>
                <w:color w:val="000000"/>
              </w:rPr>
            </w:pPr>
            <w:r>
              <w:rPr>
                <w:color w:val="000000"/>
              </w:rPr>
            </w:r>
          </w:p>
        </w:tc>
      </w:tr>
      <w:tr>
        <w:trPr>
          <w:trHeight w:val="90"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Коммунальное хозяйство</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70 000</w:t>
            </w:r>
            <w:r>
              <w:rPr>
                <w:rFonts w:cs="Times New Roman" w:ascii="Times New Roman" w:hAnsi="Times New Roman"/>
                <w:color w:val="000000"/>
                <w:sz w:val="16"/>
                <w:szCs w:val="16"/>
              </w:rPr>
              <w:t>,00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120"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0503</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2939" w:leader="none"/>
              </w:tabs>
              <w:spacing w:lineRule="auto" w:line="240" w:before="0" w:after="0"/>
              <w:rPr>
                <w:color w:val="000000"/>
              </w:rPr>
            </w:pPr>
            <w:r>
              <w:rPr>
                <w:rFonts w:ascii="Times New Roman" w:hAnsi="Times New Roman"/>
                <w:bCs/>
                <w:color w:val="000000"/>
                <w:sz w:val="16"/>
                <w:szCs w:val="16"/>
              </w:rPr>
              <w:t>Благоустройство</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1 482 288,00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val="false"/>
                <w:bCs w:val="false"/>
                <w:color w:val="000000"/>
                <w:sz w:val="16"/>
                <w:szCs w:val="16"/>
                <w:lang w:val="en-US"/>
              </w:rPr>
              <w:t>2 506 271,24</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+1 023 983,24</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899 083,00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692 373,00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135"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0800</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Культура, кинематография</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5 403 656,00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5 403 656,00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3 438 004,00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2 851 333,00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135"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0801</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Культура</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3 438 004,00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2 851 333,00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240"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1000</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Социальная политика</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271 844,00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200 000,00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149" w:hRule="atLeast"/>
        </w:trPr>
        <w:tc>
          <w:tcPr>
            <w:tcW w:w="9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1001</w:t>
            </w:r>
          </w:p>
        </w:tc>
        <w:tc>
          <w:tcPr>
            <w:tcW w:w="6176"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Пенсионное обеспечение</w:t>
            </w:r>
          </w:p>
        </w:tc>
        <w:tc>
          <w:tcPr>
            <w:tcW w:w="1707"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46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197"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c>
          <w:tcPr>
            <w:tcW w:w="1406"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271 844,00</w:t>
            </w:r>
          </w:p>
        </w:tc>
        <w:tc>
          <w:tcPr>
            <w:tcW w:w="159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200 000,00</w:t>
            </w:r>
          </w:p>
        </w:tc>
        <w:tc>
          <w:tcPr>
            <w:tcW w:w="61" w:type="dxa"/>
            <w:vMerge w:val="restart"/>
            <w:tcBorders/>
          </w:tcPr>
          <w:p>
            <w:pPr>
              <w:pStyle w:val="Normal"/>
              <w:widowControl w:val="false"/>
              <w:spacing w:before="0" w:after="200"/>
              <w:contextualSpacing/>
              <w:rPr>
                <w:color w:val="000000"/>
              </w:rPr>
            </w:pPr>
            <w:r>
              <w:rPr>
                <w:color w:val="000000"/>
              </w:rPr>
            </w:r>
          </w:p>
        </w:tc>
      </w:tr>
      <w:tr>
        <w:trPr>
          <w:trHeight w:val="150"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1100</w:t>
            </w:r>
          </w:p>
        </w:tc>
        <w:tc>
          <w:tcPr>
            <w:tcW w:w="6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Физическая культура и спорт</w:t>
            </w:r>
          </w:p>
        </w:tc>
        <w:tc>
          <w:tcPr>
            <w:tcW w:w="170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7 000,0</w:t>
            </w:r>
          </w:p>
        </w:tc>
        <w:tc>
          <w:tcPr>
            <w:tcW w:w="146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7 000,0</w:t>
            </w:r>
          </w:p>
        </w:tc>
        <w:tc>
          <w:tcPr>
            <w:tcW w:w="119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c>
          <w:tcPr>
            <w:tcW w:w="1406"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10 000,0</w:t>
            </w:r>
          </w:p>
        </w:tc>
        <w:tc>
          <w:tcPr>
            <w:tcW w:w="15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5 000,0</w:t>
            </w:r>
          </w:p>
        </w:tc>
        <w:tc>
          <w:tcPr>
            <w:tcW w:w="61" w:type="dxa"/>
            <w:vMerge w:val="continue"/>
            <w:tcBorders/>
          </w:tcPr>
          <w:p>
            <w:pPr>
              <w:pStyle w:val="Normal"/>
              <w:widowControl w:val="false"/>
              <w:spacing w:before="0" w:after="200"/>
              <w:contextualSpacing/>
              <w:rPr>
                <w:color w:val="000000"/>
              </w:rPr>
            </w:pPr>
            <w:r>
              <w:rPr>
                <w:color w:val="000000"/>
              </w:rPr>
            </w:r>
          </w:p>
        </w:tc>
      </w:tr>
      <w:tr>
        <w:trPr>
          <w:trHeight w:val="165" w:hRule="atLeast"/>
        </w:trPr>
        <w:tc>
          <w:tcPr>
            <w:tcW w:w="9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1105</w:t>
            </w:r>
          </w:p>
        </w:tc>
        <w:tc>
          <w:tcPr>
            <w:tcW w:w="6176"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Другие вопросы в области физической культуры и спорта</w:t>
            </w:r>
          </w:p>
        </w:tc>
        <w:tc>
          <w:tcPr>
            <w:tcW w:w="1707"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7 000,0</w:t>
            </w:r>
          </w:p>
        </w:tc>
        <w:tc>
          <w:tcPr>
            <w:tcW w:w="146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7 000,0</w:t>
            </w:r>
          </w:p>
        </w:tc>
        <w:tc>
          <w:tcPr>
            <w:tcW w:w="1197"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c>
          <w:tcPr>
            <w:tcW w:w="1406"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10 000,0</w:t>
            </w:r>
          </w:p>
        </w:tc>
        <w:tc>
          <w:tcPr>
            <w:tcW w:w="159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5 000,0</w:t>
            </w:r>
          </w:p>
        </w:tc>
        <w:tc>
          <w:tcPr>
            <w:tcW w:w="61" w:type="dxa"/>
            <w:tcBorders/>
          </w:tcPr>
          <w:p>
            <w:pPr>
              <w:pStyle w:val="Normal"/>
              <w:widowControl w:val="false"/>
              <w:spacing w:before="0" w:after="200"/>
              <w:contextualSpacing/>
              <w:rPr>
                <w:color w:val="000000"/>
              </w:rPr>
            </w:pPr>
            <w:r>
              <w:rPr>
                <w:color w:val="000000"/>
              </w:rPr>
            </w:r>
          </w:p>
        </w:tc>
      </w:tr>
      <w:tr>
        <w:trPr>
          <w:trHeight w:val="165" w:hRule="atLeast"/>
        </w:trPr>
        <w:tc>
          <w:tcPr>
            <w:tcW w:w="9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6176" w:type="dxa"/>
            <w:tcBorders>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b/>
                <w:color w:val="000000"/>
                <w:sz w:val="16"/>
                <w:szCs w:val="16"/>
              </w:rPr>
              <w:t>Всего</w:t>
            </w:r>
          </w:p>
        </w:tc>
        <w:tc>
          <w:tcPr>
            <w:tcW w:w="1707" w:type="dxa"/>
            <w:tcBorders>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color w:val="000000"/>
                <w:sz w:val="16"/>
                <w:szCs w:val="16"/>
              </w:rPr>
              <w:t>13 815 532,22</w:t>
            </w:r>
          </w:p>
        </w:tc>
        <w:tc>
          <w:tcPr>
            <w:tcW w:w="1468"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b/>
                <w:bCs/>
                <w:color w:val="000000"/>
                <w:sz w:val="16"/>
                <w:szCs w:val="16"/>
                <w:lang w:val="en-US"/>
              </w:rPr>
              <w:t>15 827 118,46</w:t>
            </w:r>
          </w:p>
        </w:tc>
        <w:tc>
          <w:tcPr>
            <w:tcW w:w="1197"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b/>
                <w:bCs/>
                <w:color w:val="000000"/>
                <w:sz w:val="16"/>
                <w:szCs w:val="16"/>
              </w:rPr>
              <w:t>+2 011 586,24</w:t>
            </w:r>
          </w:p>
        </w:tc>
        <w:tc>
          <w:tcPr>
            <w:tcW w:w="1406"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10 036 182,00</w:t>
            </w:r>
          </w:p>
        </w:tc>
        <w:tc>
          <w:tcPr>
            <w:tcW w:w="159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9 085 007,00</w:t>
            </w:r>
          </w:p>
        </w:tc>
        <w:tc>
          <w:tcPr>
            <w:tcW w:w="61" w:type="dxa"/>
            <w:tcBorders/>
          </w:tcPr>
          <w:p>
            <w:pPr>
              <w:pStyle w:val="Normal"/>
              <w:widowControl w:val="false"/>
              <w:spacing w:before="0" w:after="200"/>
              <w:contextualSpacing/>
              <w:rPr>
                <w:color w:val="000000"/>
              </w:rPr>
            </w:pPr>
            <w:r>
              <w:rPr>
                <w:color w:val="000000"/>
              </w:rPr>
            </w:r>
          </w:p>
        </w:tc>
      </w:tr>
    </w:tbl>
    <w:p>
      <w:pPr>
        <w:pStyle w:val="Normal"/>
        <w:spacing w:before="0" w:after="200"/>
        <w:ind w:firstLine="709"/>
        <w:contextualSpacing/>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p>
      <w:pPr>
        <w:pStyle w:val="Normal"/>
        <w:widowControl w:val="false"/>
        <w:spacing w:lineRule="auto" w:line="240" w:before="0" w:after="0"/>
        <w:ind w:firstLine="708"/>
        <w:contextualSpacing/>
        <w:jc w:val="center"/>
        <w:rPr>
          <w:color w:val="000000"/>
        </w:rPr>
      </w:pPr>
      <w:r>
        <w:rPr/>
      </w:r>
    </w:p>
    <w:sectPr>
      <w:type w:val="nextPage"/>
      <w:pgSz w:orient="landscape" w:w="16838" w:h="11906"/>
      <w:pgMar w:left="1134" w:right="1134" w:gutter="0" w:header="0" w:top="479" w:footer="0" w:bottom="0"/>
      <w:pgNumType w:fmt="decimal"/>
      <w:formProt w:val="false"/>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94"/>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rsid w:val="00e244de"/>
    <w:rPr/>
  </w:style>
  <w:style w:type="character" w:styleId="Style15" w:customStyle="1">
    <w:name w:val="Нижний колонтитул Знак"/>
    <w:basedOn w:val="DefaultParagraphFont"/>
    <w:uiPriority w:val="99"/>
    <w:qFormat/>
    <w:rsid w:val="00e244de"/>
    <w:rPr/>
  </w:style>
  <w:style w:type="character" w:styleId="6" w:customStyle="1">
    <w:name w:val="Заголовок 6 Знак"/>
    <w:basedOn w:val="DefaultParagraphFont"/>
    <w:link w:val="61"/>
    <w:qFormat/>
    <w:rsid w:val="0085184a"/>
    <w:rPr>
      <w:rFonts w:ascii="Times New Roman" w:hAnsi="Times New Roman" w:eastAsia="Times New Roman" w:cs="Times New Roman"/>
      <w:sz w:val="28"/>
      <w:szCs w:val="20"/>
      <w:lang w:eastAsia="ru-RU"/>
    </w:rPr>
  </w:style>
  <w:style w:type="character" w:styleId="Style16"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7"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 w:customStyle="1">
    <w:name w:val="Заголовок 1 Знак"/>
    <w:basedOn w:val="DefaultParagraphFont"/>
    <w:link w:val="111"/>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8" w:customStyle="1">
    <w:name w:val="Интернет-ссылка"/>
    <w:basedOn w:val="DefaultParagraphFont"/>
    <w:uiPriority w:val="99"/>
    <w:semiHidden/>
    <w:unhideWhenUsed/>
    <w:rsid w:val="00ae47e7"/>
    <w:rPr>
      <w:color w:val="0000FF"/>
      <w:u w:val="single"/>
    </w:rPr>
  </w:style>
  <w:style w:type="character" w:styleId="11" w:customStyle="1">
    <w:name w:val="Верхний колонтитул Знак1"/>
    <w:basedOn w:val="DefaultParagraphFont"/>
    <w:uiPriority w:val="99"/>
    <w:semiHidden/>
    <w:qFormat/>
    <w:rsid w:val="004f2429"/>
    <w:rPr/>
  </w:style>
  <w:style w:type="character" w:styleId="12" w:customStyle="1">
    <w:name w:val="Нижний колонтитул Знак1"/>
    <w:basedOn w:val="DefaultParagraphFont"/>
    <w:uiPriority w:val="99"/>
    <w:semiHidden/>
    <w:qFormat/>
    <w:rsid w:val="004f2429"/>
    <w:rPr/>
  </w:style>
  <w:style w:type="character" w:styleId="2" w:customStyle="1">
    <w:name w:val="Верхний колонтитул Знак2"/>
    <w:basedOn w:val="DefaultParagraphFont"/>
    <w:uiPriority w:val="99"/>
    <w:semiHidden/>
    <w:qFormat/>
    <w:rsid w:val="007067b3"/>
    <w:rPr/>
  </w:style>
  <w:style w:type="character" w:styleId="21" w:customStyle="1">
    <w:name w:val="Нижний колонтитул Знак2"/>
    <w:basedOn w:val="DefaultParagraphFont"/>
    <w:uiPriority w:val="99"/>
    <w:semiHidden/>
    <w:qFormat/>
    <w:rsid w:val="007067b3"/>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rsid w:val="004777e5"/>
    <w:pPr>
      <w:spacing w:before="0" w:after="140"/>
    </w:pPr>
    <w:rPr/>
  </w:style>
  <w:style w:type="paragraph" w:styleId="Style21">
    <w:name w:val="List"/>
    <w:basedOn w:val="Style20"/>
    <w:rsid w:val="004777e5"/>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111" w:customStyle="1">
    <w:name w:val="Заголовок 11"/>
    <w:basedOn w:val="Normal"/>
    <w:next w:val="Normal"/>
    <w:link w:val="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1" w:customStyle="1">
    <w:name w:val="Заголовок 61"/>
    <w:basedOn w:val="Normal"/>
    <w:next w:val="Normal"/>
    <w:link w:val="6"/>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paragraph" w:styleId="13" w:customStyle="1">
    <w:name w:val="Заголовок1"/>
    <w:basedOn w:val="Normal"/>
    <w:next w:val="Style20"/>
    <w:qFormat/>
    <w:rsid w:val="004777e5"/>
    <w:pPr>
      <w:keepNext w:val="true"/>
      <w:spacing w:before="240" w:after="120"/>
    </w:pPr>
    <w:rPr>
      <w:rFonts w:ascii="Liberation Sans" w:hAnsi="Liberation Sans" w:eastAsia="Microsoft YaHei" w:cs="Arial"/>
      <w:sz w:val="28"/>
      <w:szCs w:val="28"/>
    </w:rPr>
  </w:style>
  <w:style w:type="paragraph" w:styleId="14" w:customStyle="1">
    <w:name w:val="Название объекта1"/>
    <w:basedOn w:val="Normal"/>
    <w:qFormat/>
    <w:rsid w:val="004777e5"/>
    <w:pPr>
      <w:suppressLineNumbers/>
      <w:spacing w:before="120" w:after="120"/>
    </w:pPr>
    <w:rPr>
      <w:rFonts w:cs="Arial"/>
      <w:i/>
      <w:iCs/>
      <w:sz w:val="24"/>
      <w:szCs w:val="24"/>
    </w:rPr>
  </w:style>
  <w:style w:type="paragraph" w:styleId="Indexheading">
    <w:name w:val="index heading"/>
    <w:basedOn w:val="Normal"/>
    <w:qFormat/>
    <w:rsid w:val="004777e5"/>
    <w:pPr>
      <w:suppressLineNumbers/>
    </w:pPr>
    <w:rPr>
      <w:rFonts w:cs="Arial"/>
    </w:rPr>
  </w:style>
  <w:style w:type="paragraph" w:styleId="ConsPlusNormal" w:customStyle="1">
    <w:name w:val="ConsPlusNormal"/>
    <w:qFormat/>
    <w:rsid w:val="00250ebc"/>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Style24" w:customStyle="1">
    <w:name w:val="Колонтитул"/>
    <w:basedOn w:val="Normal"/>
    <w:qFormat/>
    <w:rsid w:val="004777e5"/>
    <w:pPr/>
    <w:rPr/>
  </w:style>
  <w:style w:type="paragraph" w:styleId="Style25">
    <w:name w:val="Header"/>
    <w:basedOn w:val="Normal"/>
    <w:link w:val="2"/>
    <w:uiPriority w:val="99"/>
    <w:semiHidden/>
    <w:unhideWhenUsed/>
    <w:rsid w:val="007067b3"/>
    <w:pPr>
      <w:tabs>
        <w:tab w:val="clear" w:pos="708"/>
        <w:tab w:val="center" w:pos="4677" w:leader="none"/>
        <w:tab w:val="right" w:pos="9355" w:leader="none"/>
      </w:tabs>
      <w:spacing w:lineRule="auto" w:line="240" w:before="0" w:after="0"/>
    </w:pPr>
    <w:rPr/>
  </w:style>
  <w:style w:type="paragraph" w:styleId="Style26">
    <w:name w:val="Footer"/>
    <w:basedOn w:val="Normal"/>
    <w:link w:val="21"/>
    <w:uiPriority w:val="99"/>
    <w:unhideWhenUsed/>
    <w:rsid w:val="007067b3"/>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6"/>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7"/>
    <w:uiPriority w:val="1"/>
    <w:qFormat/>
    <w:rsid w:val="00f02d4c"/>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7" w:customStyle="1">
    <w:name w:val="Содержимое таблицы"/>
    <w:basedOn w:val="Normal"/>
    <w:qFormat/>
    <w:rsid w:val="004777e5"/>
    <w:pPr>
      <w:widowControl w:val="false"/>
      <w:suppressLineNumbers/>
    </w:pPr>
    <w:rPr/>
  </w:style>
  <w:style w:type="paragraph" w:styleId="Style28" w:customStyle="1">
    <w:name w:val="Заголовок таблицы"/>
    <w:basedOn w:val="Style27"/>
    <w:qFormat/>
    <w:rsid w:val="004777e5"/>
    <w:pPr>
      <w:jc w:val="center"/>
    </w:pPr>
    <w:rPr>
      <w:b/>
      <w:bCs/>
    </w:rPr>
  </w:style>
  <w:style w:type="paragraph" w:styleId="NormalWeb">
    <w:name w:val="Normal (Web)"/>
    <w:basedOn w:val="Normal"/>
    <w:qFormat/>
    <w:rsid w:val="00d44f72"/>
    <w:pPr>
      <w:spacing w:before="280" w:after="280"/>
    </w:pPr>
    <w:rPr/>
  </w:style>
  <w:style w:type="paragraph" w:styleId="Style29">
    <w:name w:val="Без интервала"/>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A8DE-6468-41E2-9096-4E1C0F1A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8548</TotalTime>
  <Application>LibreOffice/7.3.4.2$Windows_X86_64 LibreOffice_project/728fec16bd5f605073805c3c9e7c4212a0120dc5</Application>
  <AppVersion>15.0000</AppVersion>
  <Pages>12</Pages>
  <Words>5117</Words>
  <Characters>32317</Characters>
  <CharactersWithSpaces>36712</CharactersWithSpaces>
  <Paragraphs>1260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2024-03-27T16:48:02Z</cp:lastPrinted>
  <dcterms:modified xsi:type="dcterms:W3CDTF">2024-05-03T14:48:43Z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file>