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color w:val="000000"/>
        </w:rPr>
      </w:pPr>
      <w:r>
        <w:rPr>
          <w:rFonts w:cs="Times New Roman" w:ascii="Times New Roman" w:hAnsi="Times New Roman"/>
          <w:b/>
          <w:color w:val="000000"/>
          <w:sz w:val="28"/>
          <w:szCs w:val="28"/>
        </w:rPr>
        <w:t xml:space="preserve">КОНТРОЛЬНО-СЧЕТНЫЙ ОРГАН </w:t>
      </w:r>
    </w:p>
    <w:p>
      <w:pPr>
        <w:pStyle w:val="Normal"/>
        <w:spacing w:before="0" w:after="200"/>
        <w:contextualSpacing/>
        <w:jc w:val="center"/>
        <w:rPr>
          <w:color w:val="000000"/>
        </w:rPr>
      </w:pPr>
      <w:r>
        <w:rPr>
          <w:rFonts w:cs="Times New Roman" w:ascii="Times New Roman" w:hAnsi="Times New Roman"/>
          <w:b/>
          <w:color w:val="000000"/>
          <w:sz w:val="28"/>
          <w:szCs w:val="28"/>
        </w:rPr>
        <w:t>ЛУХСКОГО МУНИЦИПАЛЬНОГО РАЙОНА</w:t>
      </w:r>
    </w:p>
    <w:p>
      <w:pPr>
        <w:pStyle w:val="Normal"/>
        <w:spacing w:before="0" w:after="200"/>
        <w:contextualSpacing/>
        <w:jc w:val="center"/>
        <w:rPr>
          <w:color w:val="000000"/>
        </w:rPr>
      </w:pPr>
      <w:r>
        <w:rPr>
          <w:rFonts w:cs="Times New Roman" w:ascii="Times New Roman" w:hAnsi="Times New Roman"/>
          <w:b/>
          <w:color w:val="000000"/>
          <w:sz w:val="28"/>
          <w:szCs w:val="28"/>
        </w:rPr>
        <w:t>ИВАНОВСКОЙ ОБЛАСТИ</w:t>
      </w:r>
    </w:p>
    <w:p>
      <w:pPr>
        <w:pStyle w:val="Normal"/>
        <w:spacing w:before="0" w:after="200"/>
        <w:contextualSpacing/>
        <w:jc w:val="center"/>
        <w:rPr>
          <w:color w:val="000000"/>
        </w:rPr>
      </w:pPr>
      <w:r>
        <w:rPr>
          <w:rFonts w:cs="Times New Roman" w:ascii="Times New Roman" w:hAnsi="Times New Roman"/>
          <w:b/>
          <w:color w:val="000000"/>
          <w:sz w:val="28"/>
          <w:szCs w:val="28"/>
        </w:rPr>
        <w:t>______________________________________________________________</w:t>
      </w:r>
    </w:p>
    <w:p>
      <w:pPr>
        <w:pStyle w:val="Normal"/>
        <w:spacing w:before="0" w:after="200"/>
        <w:contextualSpacing/>
        <w:jc w:val="center"/>
        <w:rPr>
          <w:color w:val="000000"/>
        </w:rPr>
      </w:pPr>
      <w:r>
        <w:rPr>
          <w:rFonts w:cs="Times New Roman" w:ascii="Times New Roman" w:hAnsi="Times New Roman"/>
          <w:color w:val="000000"/>
          <w:sz w:val="24"/>
          <w:szCs w:val="24"/>
        </w:rPr>
        <w:t xml:space="preserve">155270, Ивановская область, п.Лух, ул.Октябрьская,д.4., тел. 8(49344) 2-12-61   </w:t>
      </w:r>
    </w:p>
    <w:p>
      <w:pPr>
        <w:pStyle w:val="Normal"/>
        <w:spacing w:before="0" w:after="200"/>
        <w:contextualSpacing/>
        <w:jc w:val="center"/>
        <w:rPr>
          <w:color w:val="000000"/>
        </w:rPr>
      </w:pPr>
      <w:r>
        <w:rPr>
          <w:rFonts w:cs="Times New Roman" w:ascii="Times New Roman" w:hAnsi="Times New Roman"/>
          <w:color w:val="000000"/>
          <w:sz w:val="24"/>
          <w:szCs w:val="24"/>
        </w:rPr>
        <w:t xml:space="preserve">E-mail:  luhkso@yandex.ru       </w:t>
      </w:r>
      <w:r>
        <w:rPr>
          <w:rFonts w:cs="Times New Roman" w:ascii="Times New Roman" w:hAnsi="Times New Roman"/>
          <w:b/>
          <w:color w:val="000000"/>
          <w:sz w:val="24"/>
          <w:szCs w:val="24"/>
        </w:rPr>
        <w:t xml:space="preserve">     </w:t>
      </w:r>
    </w:p>
    <w:p>
      <w:pPr>
        <w:pStyle w:val="Normal"/>
        <w:jc w:val="center"/>
        <w:rPr>
          <w:color w:val="000000"/>
        </w:rPr>
      </w:pPr>
      <w:r>
        <w:rPr>
          <w:rFonts w:cs="Times New Roman" w:ascii="Times New Roman" w:hAnsi="Times New Roman"/>
          <w:color w:val="000000"/>
          <w:sz w:val="28"/>
          <w:szCs w:val="28"/>
        </w:rPr>
        <w:t>п.Лух                                                                               от  27.03.2024 года</w:t>
      </w:r>
    </w:p>
    <w:p>
      <w:pPr>
        <w:pStyle w:val="Normal"/>
        <w:jc w:val="center"/>
        <w:rPr>
          <w:color w:val="000000"/>
        </w:rPr>
      </w:pPr>
      <w:r>
        <w:rPr>
          <w:rFonts w:cs="Times New Roman" w:ascii="Times New Roman" w:hAnsi="Times New Roman"/>
          <w:b/>
          <w:color w:val="000000"/>
          <w:sz w:val="28"/>
          <w:szCs w:val="28"/>
        </w:rPr>
        <w:t>ЗАКЛЮЧЕНИЕ № 10</w:t>
      </w:r>
    </w:p>
    <w:p>
      <w:pPr>
        <w:pStyle w:val="Normal"/>
        <w:spacing w:lineRule="auto" w:line="240" w:before="0" w:after="0"/>
        <w:contextualSpacing/>
        <w:jc w:val="center"/>
        <w:rPr>
          <w:color w:val="000000"/>
        </w:rPr>
      </w:pPr>
      <w:r>
        <w:rPr>
          <w:rFonts w:cs="Times New Roman" w:ascii="Times New Roman" w:hAnsi="Times New Roman"/>
          <w:b/>
          <w:color w:val="000000"/>
          <w:sz w:val="28"/>
          <w:szCs w:val="28"/>
        </w:rPr>
        <w:t>по результатам проведения экспертно-аналитического мероприятия «Экспертиза проекта решения Совета Благовещенского сельского поселения «О внесении изменений в решение Совета Благовещенского сельского поселения от 28.12.2023г. № 27 «О бюджете Благовещенского сельского поселения на 2024 год и плановый период 2025 и 2026 годов»</w:t>
      </w:r>
    </w:p>
    <w:p>
      <w:pPr>
        <w:pStyle w:val="Normal"/>
        <w:spacing w:lineRule="auto" w:line="240" w:before="0" w:after="0"/>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Настоящее заключение на проект решения Совета Благовещенского сельского поселения «О внесении изменений и дополнений в решение Совета Благовещенского сельского поселения от 28.12.2023 г. № 27 «О бюджете Благовещенского сельского поселения на 2024 год и плановый период 2025 и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Российской Федерации, Положением о Контрольно-счетном органе Лухского муниципального района, утвержденным решением Совета Лухского муниципального района от 20.12.2021г. №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w:t>
      </w:r>
      <w:r>
        <w:rPr>
          <w:rFonts w:cs="Times New Roman" w:ascii="Times New Roman" w:hAnsi="Times New Roman"/>
          <w:color w:val="000000"/>
          <w:sz w:val="28"/>
          <w:szCs w:val="28"/>
        </w:rPr>
        <w:t xml:space="preserve"> и распоряжения председателя Контрольно-счетного органа Лухского муниципального района от 26.03.2024 г. № 13.</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Предмет экспертизы:</w:t>
      </w:r>
      <w:r>
        <w:rPr>
          <w:rFonts w:cs="Times New Roman" w:ascii="Times New Roman" w:hAnsi="Times New Roman"/>
          <w:color w:val="000000"/>
          <w:sz w:val="28"/>
          <w:szCs w:val="28"/>
        </w:rPr>
        <w:t xml:space="preserve"> проект решения Совета Благовещенского сельского поселения «О внесении изменений и дополнений в решение Совета Благовещенского сельского поселения от 28.12.2023г. № 27 «О бюджете Благовещенского сельского поселения на 2024 год и плановый период 2025 и 2026 годов» (далее – проект решения).</w:t>
      </w:r>
    </w:p>
    <w:p>
      <w:pPr>
        <w:pStyle w:val="Normal"/>
        <w:spacing w:lineRule="auto" w:line="240" w:before="0" w:after="200"/>
        <w:contextualSpacing/>
        <w:jc w:val="both"/>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Цель экспертизы: </w:t>
      </w:r>
      <w:r>
        <w:rPr>
          <w:rFonts w:cs="Times New Roman" w:ascii="Times New Roman" w:hAnsi="Times New Roman"/>
          <w:color w:val="000000"/>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Объекты экспертизы:</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Администрация Благовещенского сельского поселения, как орган, уполномоченный на составление проекта решения и внесения его для утверждения в Совет Благовещенского сельского поселения;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Совет Благовещенского сельского поселения, как орган, уполномоченный на утверждение проекта решения.</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 xml:space="preserve">Срок проведения экспертизы: </w:t>
      </w:r>
      <w:r>
        <w:rPr>
          <w:rFonts w:cs="Times New Roman" w:ascii="Times New Roman" w:hAnsi="Times New Roman"/>
          <w:color w:val="000000"/>
          <w:sz w:val="28"/>
          <w:szCs w:val="28"/>
        </w:rPr>
        <w:t>с 26.03.2024г. по 28.03.2024г.</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b/>
          <w:color w:val="000000"/>
          <w:sz w:val="28"/>
          <w:szCs w:val="28"/>
        </w:rPr>
        <w:t>Исполнитель экспертно-аналитического мероприятия:</w:t>
      </w:r>
      <w:r>
        <w:rPr>
          <w:rFonts w:cs="Times New Roman" w:ascii="Times New Roman" w:hAnsi="Times New Roman"/>
          <w:color w:val="000000"/>
          <w:sz w:val="28"/>
          <w:szCs w:val="28"/>
        </w:rPr>
        <w:t xml:space="preserve"> инспектор Контрольно-счетного органа Лухского муниципального района Фомина Л.К.</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1. Проектом решения предлагается внести изменения в показатели основных характеристик бюджета Благовещенского сельского поселения (далее – бюджет), утвержденные статьей 1 решения Совета Благовещенского сельского поселения от 28.12.2023г. № 27 «О бюджете Благовещенского сельского поселения на 2024 год и плановый период 2025 и 2026 годов» (далее – решение Совета Благовещенского сельского поселения от 28.12.2023г. № 27).</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color w:val="000000"/>
        </w:rPr>
      </w:pPr>
      <w:r>
        <w:rPr>
          <w:rFonts w:cs="Times New Roman" w:ascii="Times New Roman" w:hAnsi="Times New Roman"/>
          <w:color w:val="000000"/>
          <w:sz w:val="28"/>
          <w:szCs w:val="28"/>
        </w:rPr>
        <w:t>руб.</w:t>
      </w:r>
    </w:p>
    <w:tbl>
      <w:tblPr>
        <w:tblStyle w:val="af6"/>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cs="Times New Roman"/>
                <w:color w:val="000000"/>
                <w:sz w:val="22"/>
                <w:szCs w:val="20"/>
              </w:rPr>
            </w:pPr>
            <w:r>
              <w:rPr>
                <w:rFonts w:cs="Times New Roman" w:ascii="Times New Roman" w:hAnsi="Times New Roman"/>
                <w:color w:val="000000"/>
                <w:sz w:val="22"/>
                <w:szCs w:val="20"/>
              </w:rPr>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Сумма</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w:t>
            </w:r>
          </w:p>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Доходы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8 101 088,83</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8 294 624,83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+193 536,00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2,39</w:t>
            </w:r>
          </w:p>
        </w:tc>
      </w:tr>
      <w:tr>
        <w:trPr>
          <w:trHeight w:val="162"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Расходы бюджета</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8 101 088,83</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en-US" w:eastAsia="en-US" w:bidi="ar-SA"/>
              </w:rPr>
              <w:t xml:space="preserve">8 </w:t>
            </w:r>
            <w:r>
              <w:rPr>
                <w:rFonts w:eastAsia="Calibri" w:cs="Times New Roman" w:ascii="Times New Roman" w:hAnsi="Times New Roman"/>
                <w:color w:val="000000"/>
                <w:kern w:val="0"/>
                <w:sz w:val="20"/>
                <w:szCs w:val="20"/>
                <w:lang w:val="ru-RU" w:eastAsia="en-US" w:bidi="ar-SA"/>
              </w:rPr>
              <w:t>294 624</w:t>
            </w:r>
            <w:r>
              <w:rPr>
                <w:rFonts w:eastAsia="Calibri" w:cs="Times New Roman" w:ascii="Times New Roman" w:hAnsi="Times New Roman"/>
                <w:color w:val="000000"/>
                <w:kern w:val="0"/>
                <w:sz w:val="20"/>
                <w:szCs w:val="20"/>
                <w:lang w:val="en-US" w:eastAsia="en-US" w:bidi="ar-SA"/>
              </w:rPr>
              <w:t>,83</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+193 536,00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2,39</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225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c>
          <w:tcPr>
            <w:tcW w:w="1525"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20"/>
                <w:szCs w:val="20"/>
                <w:lang w:val="ru-RU" w:eastAsia="en-US" w:bidi="ar-SA"/>
              </w:rPr>
              <w:t>0,00</w:t>
            </w:r>
          </w:p>
        </w:tc>
      </w:tr>
    </w:tbl>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сумму </w:t>
      </w:r>
      <w:r>
        <w:rPr>
          <w:rFonts w:eastAsia="Calibri" w:cs="Times New Roman" w:ascii="Times New Roman" w:hAnsi="Times New Roman"/>
          <w:color w:val="000000"/>
          <w:sz w:val="28"/>
          <w:szCs w:val="28"/>
        </w:rPr>
        <w:t>+193 536,00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сумму </w:t>
      </w:r>
      <w:r>
        <w:rPr>
          <w:rFonts w:eastAsia="Calibri" w:cs="Times New Roman" w:ascii="Times New Roman" w:hAnsi="Times New Roman"/>
          <w:color w:val="000000"/>
          <w:sz w:val="28"/>
          <w:szCs w:val="28"/>
        </w:rPr>
        <w:t>+193 536,00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общий объем дефицита бюджета составит 0,00 руб.</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2. Проектом решения предлагается внести изменения в статью 3:</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Приложение №2    «Доходы бюджета Благовещенского сельского поселения по кодам классификации доходов бюджетов на 2024 год и на плановый период 2025-2026 годов»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Совета Благовещенского сельского поселения от 28.12.2023г. № 27, согласно которому общий объем доходов бюджета на 2024 год увеличен на 193 536</w:t>
      </w:r>
      <w:r>
        <w:rPr>
          <w:rFonts w:eastAsia="Calibri" w:cs="Times New Roman" w:ascii="Times New Roman" w:hAnsi="Times New Roman"/>
          <w:color w:val="000000"/>
          <w:sz w:val="28"/>
          <w:szCs w:val="28"/>
        </w:rPr>
        <w:t>,00</w:t>
      </w:r>
      <w:r>
        <w:rPr>
          <w:rFonts w:cs="Times New Roman"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руб. и составит              </w:t>
      </w:r>
      <w:r>
        <w:rPr>
          <w:rFonts w:cs="Times New Roman" w:ascii="Times New Roman" w:hAnsi="Times New Roman"/>
          <w:bCs/>
          <w:color w:val="000000"/>
          <w:sz w:val="28"/>
          <w:szCs w:val="28"/>
        </w:rPr>
        <w:t>8 294 624,83</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№1 к настоящему заключению;</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абзац 1 подпункта 2 пункта 2  изложить в новой редакции:</w:t>
      </w:r>
    </w:p>
    <w:p>
      <w:pPr>
        <w:pStyle w:val="Normal"/>
        <w:spacing w:lineRule="auto" w:line="240" w:before="0" w:after="0"/>
        <w:contextualSpacing/>
        <w:jc w:val="both"/>
        <w:rPr>
          <w:color w:val="000000"/>
        </w:rPr>
      </w:pP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 а) на 2024 год в сумме 1 191 782,00 рублей;</w:t>
      </w:r>
      <w:r>
        <w:rPr>
          <w:rFonts w:cs="Times New Roman" w:ascii="Times New Roman" w:hAnsi="Times New Roman"/>
          <w:color w:val="000000"/>
          <w:sz w:val="28"/>
          <w:szCs w:val="28"/>
        </w:rPr>
        <w:t>».</w:t>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3. Проектом решения предлагается  п</w:t>
      </w:r>
      <w:r>
        <w:rPr>
          <w:rFonts w:cs="Times New Roman" w:ascii="Times New Roman" w:hAnsi="Times New Roman"/>
          <w:color w:val="000000"/>
          <w:sz w:val="28"/>
          <w:szCs w:val="28"/>
        </w:rPr>
        <w:t>риложение №3 «Источники внутреннего финансирования дефицита бюджета Благовещенского сельского поселения на 2024 год и плановый период 2025 и 2026 годов» изложить в новой редакции</w:t>
      </w:r>
    </w:p>
    <w:tbl>
      <w:tblPr>
        <w:tblW w:w="10170" w:type="dxa"/>
        <w:jc w:val="left"/>
        <w:tblInd w:w="-566" w:type="dxa"/>
        <w:tblLayout w:type="fixed"/>
        <w:tblCellMar>
          <w:top w:w="0" w:type="dxa"/>
          <w:left w:w="70" w:type="dxa"/>
          <w:bottom w:w="0" w:type="dxa"/>
          <w:right w:w="70" w:type="dxa"/>
        </w:tblCellMar>
        <w:tblLook w:firstRow="0" w:noVBand="0" w:lastRow="0" w:firstColumn="0" w:lastColumn="0" w:noHBand="0" w:val="0000"/>
      </w:tblPr>
      <w:tblGrid>
        <w:gridCol w:w="1515"/>
        <w:gridCol w:w="3060"/>
        <w:gridCol w:w="1185"/>
        <w:gridCol w:w="1140"/>
        <w:gridCol w:w="1140"/>
        <w:gridCol w:w="1067"/>
        <w:gridCol w:w="1062"/>
      </w:tblGrid>
      <w:tr>
        <w:trPr>
          <w:trHeight w:val="201" w:hRule="atLeast"/>
        </w:trPr>
        <w:tc>
          <w:tcPr>
            <w:tcW w:w="151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Код классификации источников финансирования дефицитов бюджетов</w:t>
            </w:r>
          </w:p>
        </w:tc>
        <w:tc>
          <w:tcPr>
            <w:tcW w:w="30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jc w:val="center"/>
              <w:rPr>
                <w:rFonts w:ascii="Times New Roman" w:hAnsi="Times New Roman"/>
                <w:color w:val="000000"/>
                <w:sz w:val="16"/>
                <w:szCs w:val="16"/>
              </w:rPr>
            </w:pPr>
            <w:r>
              <w:rPr>
                <w:rFonts w:ascii="Times New Roman" w:hAnsi="Times New Roman"/>
                <w:color w:val="000000"/>
                <w:sz w:val="16"/>
                <w:szCs w:val="16"/>
              </w:rPr>
            </w:r>
          </w:p>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кода классификации источников финансирования дефицитов бюджетов</w:t>
            </w:r>
          </w:p>
        </w:tc>
        <w:tc>
          <w:tcPr>
            <w:tcW w:w="1185"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jc w:val="center"/>
              <w:rPr>
                <w:color w:val="000000"/>
              </w:rPr>
            </w:pPr>
            <w:r>
              <w:rPr>
                <w:color w:val="000000"/>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2024  год</w:t>
            </w:r>
          </w:p>
        </w:tc>
        <w:tc>
          <w:tcPr>
            <w:tcW w:w="1140"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jc w:val="center"/>
              <w:rPr>
                <w:color w:val="000000"/>
              </w:rPr>
            </w:pPr>
            <w:r>
              <w:rPr>
                <w:color w:val="000000"/>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Предусмотрено проектом решения на 2024 год</w:t>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spacing w:lineRule="auto" w:line="240" w:before="0" w:after="0"/>
              <w:jc w:val="center"/>
              <w:rPr>
                <w:color w:val="000000"/>
              </w:rPr>
            </w:pPr>
            <w:r>
              <w:rPr>
                <w:color w:val="000000"/>
              </w:rPr>
            </w:r>
          </w:p>
          <w:p>
            <w:pPr>
              <w:pStyle w:val="Normal"/>
              <w:widowControl w:val="false"/>
              <w:suppressAutoHyphens w:val="true"/>
              <w:spacing w:lineRule="auto" w:line="240" w:before="0" w:after="0"/>
              <w:jc w:val="center"/>
              <w:rPr>
                <w:color w:val="000000"/>
              </w:rPr>
            </w:pPr>
            <w:r>
              <w:rPr>
                <w:rFonts w:eastAsia="Times New Roman" w:cs="" w:ascii="Times New Roman" w:hAnsi="Times New Roman"/>
                <w:color w:val="000000"/>
                <w:kern w:val="0"/>
                <w:sz w:val="16"/>
                <w:szCs w:val="16"/>
                <w:lang w:val="ru-RU" w:eastAsia="ru-RU" w:bidi="ar-SA"/>
              </w:rPr>
              <w:t>Отклонение (руб.)</w:t>
            </w:r>
          </w:p>
        </w:tc>
        <w:tc>
          <w:tcPr>
            <w:tcW w:w="106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ascii="Times New Roman" w:hAnsi="Times New Roman"/>
                <w:color w:val="000000"/>
                <w:sz w:val="16"/>
                <w:szCs w:val="16"/>
              </w:rPr>
              <w:t>2025 год (руб.)</w:t>
            </w:r>
          </w:p>
        </w:tc>
        <w:tc>
          <w:tcPr>
            <w:tcW w:w="106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ind w:right="-70" w:hanging="0"/>
              <w:jc w:val="center"/>
              <w:rPr>
                <w:color w:val="000000"/>
              </w:rPr>
            </w:pPr>
            <w:r>
              <w:rPr>
                <w:color w:val="000000"/>
              </w:rPr>
            </w:r>
          </w:p>
          <w:p>
            <w:pPr>
              <w:pStyle w:val="Normal"/>
              <w:widowControl w:val="false"/>
              <w:spacing w:lineRule="auto" w:line="240" w:before="0" w:after="0"/>
              <w:ind w:right="-70" w:hanging="0"/>
              <w:jc w:val="center"/>
              <w:rPr>
                <w:color w:val="000000"/>
              </w:rPr>
            </w:pPr>
            <w:r>
              <w:rPr>
                <w:rFonts w:ascii="Times New Roman" w:hAnsi="Times New Roman"/>
                <w:color w:val="000000"/>
                <w:sz w:val="16"/>
                <w:szCs w:val="16"/>
              </w:rPr>
              <w:t>2026 год  (руб.)</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1</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2</w:t>
            </w:r>
          </w:p>
        </w:tc>
        <w:tc>
          <w:tcPr>
            <w:tcW w:w="1185"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3</w:t>
            </w:r>
          </w:p>
        </w:tc>
        <w:tc>
          <w:tcPr>
            <w:tcW w:w="1140"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4</w:t>
            </w:r>
          </w:p>
        </w:tc>
        <w:tc>
          <w:tcPr>
            <w:tcW w:w="1140"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5</w:t>
            </w:r>
          </w:p>
        </w:tc>
        <w:tc>
          <w:tcPr>
            <w:tcW w:w="1067"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7</w:t>
            </w:r>
          </w:p>
        </w:tc>
        <w:tc>
          <w:tcPr>
            <w:tcW w:w="1062"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8</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000 01 00 00 00 00 0000 000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Источники внутреннего финансирования дефицитов  бюджетов – всего:</w:t>
            </w:r>
          </w:p>
          <w:p>
            <w:pPr>
              <w:pStyle w:val="Normal"/>
              <w:widowControl w:val="false"/>
              <w:spacing w:lineRule="auto" w:line="240" w:before="0" w:after="0"/>
              <w:contextualSpacing/>
              <w:rPr>
                <w:rFonts w:ascii="Times New Roman" w:hAnsi="Times New Roman"/>
                <w:color w:val="000000"/>
                <w:sz w:val="16"/>
                <w:szCs w:val="16"/>
              </w:rPr>
            </w:pPr>
            <w:r>
              <w:rPr>
                <w:rFonts w:ascii="Times New Roman" w:hAnsi="Times New Roman"/>
                <w:color w:val="000000"/>
                <w:sz w:val="16"/>
                <w:szCs w:val="16"/>
              </w:rPr>
            </w:r>
          </w:p>
        </w:tc>
        <w:tc>
          <w:tcPr>
            <w:tcW w:w="1185"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140"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140"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067"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062"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000 01 05 00 00 00 0000 000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Изменение остатков средств на счетах по учету средств бюджета</w:t>
            </w:r>
          </w:p>
        </w:tc>
        <w:tc>
          <w:tcPr>
            <w:tcW w:w="1185"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140" w:type="dxa"/>
            <w:tcBorders>
              <w:left w:val="single" w:sz="6" w:space="0" w:color="000000"/>
              <w:bottom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140"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067"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c>
          <w:tcPr>
            <w:tcW w:w="1062"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ascii="Times New Roman" w:hAnsi="Times New Roman"/>
                <w:color w:val="000000"/>
                <w:sz w:val="16"/>
                <w:szCs w:val="16"/>
              </w:rPr>
              <w:t>0,0</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000 01 05 00 00 00 0000 500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Увеличение остатков средств бюджетов</w:t>
            </w:r>
          </w:p>
        </w:tc>
        <w:tc>
          <w:tcPr>
            <w:tcW w:w="1185" w:type="dxa"/>
            <w:tcBorders>
              <w:left w:val="single" w:sz="6" w:space="0" w:color="000000"/>
              <w:bottom w:val="single" w:sz="6" w:space="0" w:color="000000"/>
            </w:tcBorders>
          </w:tcPr>
          <w:p>
            <w:pPr>
              <w:pStyle w:val="Normal"/>
              <w:widowControl w:val="false"/>
              <w:spacing w:before="0" w:after="200"/>
              <w:jc w:val="center"/>
              <w:rPr>
                <w:color w:val="000000"/>
              </w:rPr>
            </w:pPr>
            <w:r>
              <w:rPr>
                <w:rFonts w:ascii="Times New Roman" w:hAnsi="Times New Roman"/>
                <w:color w:val="000000"/>
                <w:sz w:val="16"/>
                <w:szCs w:val="16"/>
              </w:rPr>
              <w:t>-</w:t>
            </w:r>
            <w:r>
              <w:rPr>
                <w:rFonts w:cs="Times New Roman" w:ascii="Times New Roman" w:hAnsi="Times New Roman"/>
                <w:bCs/>
                <w:color w:val="000000"/>
                <w:sz w:val="16"/>
                <w:szCs w:val="16"/>
              </w:rPr>
              <w:t>8 101 088,83</w:t>
            </w:r>
          </w:p>
        </w:tc>
        <w:tc>
          <w:tcPr>
            <w:tcW w:w="1140"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-8 294 624,83</w:t>
            </w:r>
          </w:p>
        </w:tc>
        <w:tc>
          <w:tcPr>
            <w:tcW w:w="1140"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ascii="Times New Roman" w:hAnsi="Times New Roman"/>
                <w:color w:val="000000"/>
                <w:sz w:val="16"/>
                <w:szCs w:val="16"/>
              </w:rPr>
              <w:t>-193 536,00</w:t>
            </w:r>
          </w:p>
        </w:tc>
        <w:tc>
          <w:tcPr>
            <w:tcW w:w="1067"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062" w:type="dxa"/>
            <w:tcBorders>
              <w:left w:val="single" w:sz="6" w:space="0" w:color="000000"/>
              <w:bottom w:val="single" w:sz="6" w:space="0" w:color="000000"/>
              <w:right w:val="single" w:sz="6" w:space="0" w:color="000000"/>
            </w:tcBorders>
          </w:tcPr>
          <w:p>
            <w:pPr>
              <w:pStyle w:val="Normal"/>
              <w:widowControl w:val="false"/>
              <w:spacing w:lineRule="auto" w:line="240" w:before="0" w:after="0"/>
              <w:contextualSpacing/>
              <w:jc w:val="center"/>
              <w:rPr>
                <w:color w:val="000000"/>
              </w:rPr>
            </w:pPr>
            <w:r>
              <w:rPr>
                <w:rFonts w:cs="Times New Roman" w:ascii="Times New Roman" w:hAnsi="Times New Roman"/>
                <w:color w:val="000000"/>
                <w:sz w:val="16"/>
                <w:szCs w:val="16"/>
              </w:rPr>
              <w:t>-</w:t>
            </w:r>
            <w:r>
              <w:rPr>
                <w:rFonts w:cs="Times New Roman" w:ascii="Times New Roman" w:hAnsi="Times New Roman"/>
                <w:bCs/>
                <w:color w:val="000000"/>
                <w:sz w:val="16"/>
                <w:szCs w:val="16"/>
              </w:rPr>
              <w:t>5 485 963,96</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000 01 05 02 00 00 0000 500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Увеличение прочих остатков средств бюджетов</w:t>
            </w:r>
          </w:p>
        </w:tc>
        <w:tc>
          <w:tcPr>
            <w:tcW w:w="1185" w:type="dxa"/>
            <w:tcBorders>
              <w:left w:val="single" w:sz="6" w:space="0" w:color="000000"/>
              <w:bottom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140"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-8 </w:t>
            </w:r>
            <w:r>
              <w:rPr>
                <w:rFonts w:eastAsia="Calibri" w:cs="Times New Roman" w:ascii="Times New Roman" w:hAnsi="Times New Roman"/>
                <w:color w:val="000000"/>
                <w:kern w:val="0"/>
                <w:sz w:val="16"/>
                <w:szCs w:val="16"/>
                <w:lang w:val="ru-RU" w:eastAsia="en-US" w:bidi="ar-SA"/>
              </w:rPr>
              <w:t>294 624</w:t>
            </w:r>
            <w:r>
              <w:rPr>
                <w:rFonts w:eastAsia="Calibri" w:cs="Times New Roman" w:ascii="Times New Roman" w:hAnsi="Times New Roman"/>
                <w:color w:val="000000"/>
                <w:kern w:val="0"/>
                <w:sz w:val="16"/>
                <w:szCs w:val="16"/>
                <w:lang w:val="en-US" w:eastAsia="en-US" w:bidi="ar-SA"/>
              </w:rPr>
              <w:t>,83</w:t>
            </w:r>
          </w:p>
        </w:tc>
        <w:tc>
          <w:tcPr>
            <w:tcW w:w="1140"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ascii="Times New Roman" w:hAnsi="Times New Roman"/>
                <w:color w:val="000000"/>
                <w:sz w:val="16"/>
                <w:szCs w:val="16"/>
              </w:rPr>
              <w:t>-193 536,00</w:t>
            </w:r>
          </w:p>
        </w:tc>
        <w:tc>
          <w:tcPr>
            <w:tcW w:w="1067"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062"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000 01 05 02 01 00 0000 510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Увеличение прочих остатков денежных средств бюджетов</w:t>
            </w:r>
          </w:p>
        </w:tc>
        <w:tc>
          <w:tcPr>
            <w:tcW w:w="1185" w:type="dxa"/>
            <w:tcBorders>
              <w:left w:val="single" w:sz="6" w:space="0" w:color="000000"/>
              <w:bottom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140"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-8 294 624,83</w:t>
            </w:r>
          </w:p>
        </w:tc>
        <w:tc>
          <w:tcPr>
            <w:tcW w:w="1140"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ascii="Times New Roman" w:hAnsi="Times New Roman"/>
                <w:color w:val="000000"/>
                <w:sz w:val="16"/>
                <w:szCs w:val="16"/>
              </w:rPr>
              <w:t>-193 536,00</w:t>
            </w:r>
          </w:p>
        </w:tc>
        <w:tc>
          <w:tcPr>
            <w:tcW w:w="1067"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062"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r>
        <w:trPr>
          <w:trHeight w:val="201" w:hRule="atLeast"/>
        </w:trPr>
        <w:tc>
          <w:tcPr>
            <w:tcW w:w="1515"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045 01 05 02 01 10 0000 510</w:t>
            </w:r>
          </w:p>
        </w:tc>
        <w:tc>
          <w:tcPr>
            <w:tcW w:w="3060" w:type="dxa"/>
            <w:tcBorders>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Увеличение прочих остатков денежных средств бюджетов сельских поселений</w:t>
            </w:r>
          </w:p>
        </w:tc>
        <w:tc>
          <w:tcPr>
            <w:tcW w:w="1185" w:type="dxa"/>
            <w:tcBorders>
              <w:left w:val="single" w:sz="6" w:space="0" w:color="000000"/>
              <w:bottom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140" w:type="dxa"/>
            <w:tcBorders>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-8 </w:t>
            </w:r>
            <w:r>
              <w:rPr>
                <w:rFonts w:eastAsia="Calibri" w:cs="Times New Roman" w:ascii="Times New Roman" w:hAnsi="Times New Roman"/>
                <w:color w:val="000000"/>
                <w:kern w:val="0"/>
                <w:sz w:val="16"/>
                <w:szCs w:val="16"/>
                <w:lang w:val="ru-RU" w:eastAsia="en-US" w:bidi="ar-SA"/>
              </w:rPr>
              <w:t>294 624</w:t>
            </w:r>
            <w:r>
              <w:rPr>
                <w:rFonts w:eastAsia="Calibri" w:cs="Times New Roman" w:ascii="Times New Roman" w:hAnsi="Times New Roman"/>
                <w:color w:val="000000"/>
                <w:kern w:val="0"/>
                <w:sz w:val="16"/>
                <w:szCs w:val="16"/>
                <w:lang w:val="en-US" w:eastAsia="en-US" w:bidi="ar-SA"/>
              </w:rPr>
              <w:t>,83</w:t>
            </w:r>
          </w:p>
        </w:tc>
        <w:tc>
          <w:tcPr>
            <w:tcW w:w="1140"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ascii="Times New Roman" w:hAnsi="Times New Roman"/>
                <w:color w:val="000000"/>
                <w:sz w:val="16"/>
                <w:szCs w:val="16"/>
              </w:rPr>
              <w:t>-193 536,00</w:t>
            </w:r>
          </w:p>
        </w:tc>
        <w:tc>
          <w:tcPr>
            <w:tcW w:w="1067"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062" w:type="dxa"/>
            <w:tcBorders>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r>
        <w:trPr>
          <w:trHeight w:val="201" w:hRule="atLeast"/>
        </w:trPr>
        <w:tc>
          <w:tcPr>
            <w:tcW w:w="151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 xml:space="preserve"> </w:t>
            </w:r>
            <w:r>
              <w:rPr>
                <w:rFonts w:ascii="Times New Roman" w:hAnsi="Times New Roman"/>
                <w:color w:val="000000"/>
                <w:sz w:val="14"/>
                <w:szCs w:val="14"/>
              </w:rPr>
              <w:t>000 01 05 00 00 00 0000 600</w:t>
            </w:r>
          </w:p>
        </w:tc>
        <w:tc>
          <w:tcPr>
            <w:tcW w:w="30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Уменьшение остатков средств бюджета</w:t>
            </w:r>
          </w:p>
        </w:tc>
        <w:tc>
          <w:tcPr>
            <w:tcW w:w="1185" w:type="dxa"/>
            <w:tcBorders>
              <w:top w:val="single" w:sz="6" w:space="0" w:color="000000"/>
              <w:left w:val="single" w:sz="6" w:space="0" w:color="000000"/>
              <w:bottom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140"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8 294 624,83</w:t>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ascii="Times New Roman" w:hAnsi="Times New Roman"/>
                <w:color w:val="000000"/>
                <w:sz w:val="16"/>
                <w:szCs w:val="16"/>
              </w:rPr>
              <w:t>193 536,00</w:t>
            </w:r>
          </w:p>
        </w:tc>
        <w:tc>
          <w:tcPr>
            <w:tcW w:w="106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06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r>
        <w:trPr>
          <w:trHeight w:val="201" w:hRule="atLeast"/>
        </w:trPr>
        <w:tc>
          <w:tcPr>
            <w:tcW w:w="151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 xml:space="preserve"> </w:t>
            </w:r>
            <w:r>
              <w:rPr>
                <w:rFonts w:ascii="Times New Roman" w:hAnsi="Times New Roman"/>
                <w:color w:val="000000"/>
                <w:sz w:val="14"/>
                <w:szCs w:val="14"/>
              </w:rPr>
              <w:t>000 01 05 02 00 00 0000 600</w:t>
            </w:r>
          </w:p>
        </w:tc>
        <w:tc>
          <w:tcPr>
            <w:tcW w:w="30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Уменьшение прочих остатков средств бюджета</w:t>
            </w:r>
          </w:p>
        </w:tc>
        <w:tc>
          <w:tcPr>
            <w:tcW w:w="1185" w:type="dxa"/>
            <w:tcBorders>
              <w:top w:val="single" w:sz="6" w:space="0" w:color="000000"/>
              <w:left w:val="single" w:sz="6" w:space="0" w:color="000000"/>
              <w:bottom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140"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8 </w:t>
            </w:r>
            <w:r>
              <w:rPr>
                <w:rFonts w:eastAsia="Calibri" w:cs="Times New Roman" w:ascii="Times New Roman" w:hAnsi="Times New Roman"/>
                <w:color w:val="000000"/>
                <w:kern w:val="0"/>
                <w:sz w:val="16"/>
                <w:szCs w:val="16"/>
                <w:lang w:val="ru-RU" w:eastAsia="en-US" w:bidi="ar-SA"/>
              </w:rPr>
              <w:t>294 624</w:t>
            </w:r>
            <w:r>
              <w:rPr>
                <w:rFonts w:eastAsia="Calibri" w:cs="Times New Roman" w:ascii="Times New Roman" w:hAnsi="Times New Roman"/>
                <w:color w:val="000000"/>
                <w:kern w:val="0"/>
                <w:sz w:val="16"/>
                <w:szCs w:val="16"/>
                <w:lang w:val="en-US" w:eastAsia="en-US" w:bidi="ar-SA"/>
              </w:rPr>
              <w:t>,83</w:t>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ascii="Times New Roman" w:hAnsi="Times New Roman"/>
                <w:color w:val="000000"/>
                <w:sz w:val="16"/>
                <w:szCs w:val="16"/>
              </w:rPr>
              <w:t>193 536,00</w:t>
            </w:r>
          </w:p>
        </w:tc>
        <w:tc>
          <w:tcPr>
            <w:tcW w:w="106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06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r>
        <w:trPr>
          <w:trHeight w:val="201" w:hRule="atLeast"/>
        </w:trPr>
        <w:tc>
          <w:tcPr>
            <w:tcW w:w="151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 xml:space="preserve"> </w:t>
            </w:r>
            <w:r>
              <w:rPr>
                <w:rFonts w:ascii="Times New Roman" w:hAnsi="Times New Roman"/>
                <w:color w:val="000000"/>
                <w:sz w:val="14"/>
                <w:szCs w:val="14"/>
              </w:rPr>
              <w:t>000 01 05 02 01 00 0000 610</w:t>
            </w:r>
          </w:p>
        </w:tc>
        <w:tc>
          <w:tcPr>
            <w:tcW w:w="30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Уменьшение прочих остатков денежных средств бюджета</w:t>
            </w:r>
          </w:p>
        </w:tc>
        <w:tc>
          <w:tcPr>
            <w:tcW w:w="1185" w:type="dxa"/>
            <w:tcBorders>
              <w:top w:val="single" w:sz="6" w:space="0" w:color="000000"/>
              <w:left w:val="single" w:sz="6" w:space="0" w:color="000000"/>
              <w:bottom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140"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8 294 624,83</w:t>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ascii="Times New Roman" w:hAnsi="Times New Roman"/>
                <w:color w:val="000000"/>
                <w:sz w:val="16"/>
                <w:szCs w:val="16"/>
              </w:rPr>
              <w:t>193 536,00</w:t>
            </w:r>
          </w:p>
        </w:tc>
        <w:tc>
          <w:tcPr>
            <w:tcW w:w="106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06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r>
        <w:trPr>
          <w:trHeight w:val="201" w:hRule="atLeast"/>
        </w:trPr>
        <w:tc>
          <w:tcPr>
            <w:tcW w:w="1515"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4"/>
                <w:szCs w:val="14"/>
              </w:rPr>
              <w:t xml:space="preserve"> </w:t>
            </w:r>
            <w:r>
              <w:rPr>
                <w:rFonts w:ascii="Times New Roman" w:hAnsi="Times New Roman"/>
                <w:color w:val="000000"/>
                <w:sz w:val="14"/>
                <w:szCs w:val="14"/>
              </w:rPr>
              <w:t>045 01 05 02 01 10 0000 610</w:t>
            </w:r>
          </w:p>
        </w:tc>
        <w:tc>
          <w:tcPr>
            <w:tcW w:w="3060"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0"/>
              <w:contextualSpacing/>
              <w:rPr>
                <w:color w:val="000000"/>
              </w:rPr>
            </w:pPr>
            <w:r>
              <w:rPr>
                <w:rFonts w:ascii="Times New Roman" w:hAnsi="Times New Roman"/>
                <w:color w:val="000000"/>
                <w:sz w:val="16"/>
                <w:szCs w:val="16"/>
              </w:rPr>
              <w:t>Уменьшение прочих остатков денежных средств бюджетов сельских поселений</w:t>
            </w:r>
          </w:p>
        </w:tc>
        <w:tc>
          <w:tcPr>
            <w:tcW w:w="1185" w:type="dxa"/>
            <w:tcBorders>
              <w:top w:val="single" w:sz="6" w:space="0" w:color="000000"/>
              <w:left w:val="single" w:sz="6" w:space="0" w:color="000000"/>
              <w:bottom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8 101 088,83</w:t>
            </w:r>
          </w:p>
        </w:tc>
        <w:tc>
          <w:tcPr>
            <w:tcW w:w="1140" w:type="dxa"/>
            <w:tcBorders>
              <w:top w:val="single" w:sz="6" w:space="0" w:color="000000"/>
              <w:left w:val="single" w:sz="6" w:space="0" w:color="000000"/>
              <w:bottom w:val="single" w:sz="6" w:space="0" w:color="000000"/>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en-US" w:eastAsia="en-US" w:bidi="ar-SA"/>
              </w:rPr>
              <w:t xml:space="preserve">8 </w:t>
            </w:r>
            <w:r>
              <w:rPr>
                <w:rFonts w:eastAsia="Calibri" w:cs="Times New Roman" w:ascii="Times New Roman" w:hAnsi="Times New Roman"/>
                <w:color w:val="000000"/>
                <w:kern w:val="0"/>
                <w:sz w:val="16"/>
                <w:szCs w:val="16"/>
                <w:lang w:val="ru-RU" w:eastAsia="en-US" w:bidi="ar-SA"/>
              </w:rPr>
              <w:t>294 624</w:t>
            </w:r>
            <w:r>
              <w:rPr>
                <w:rFonts w:eastAsia="Calibri" w:cs="Times New Roman" w:ascii="Times New Roman" w:hAnsi="Times New Roman"/>
                <w:color w:val="000000"/>
                <w:kern w:val="0"/>
                <w:sz w:val="16"/>
                <w:szCs w:val="16"/>
                <w:lang w:val="en-US" w:eastAsia="en-US" w:bidi="ar-SA"/>
              </w:rPr>
              <w:t>,83</w:t>
            </w:r>
          </w:p>
        </w:tc>
        <w:tc>
          <w:tcPr>
            <w:tcW w:w="114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ascii="Times New Roman" w:hAnsi="Times New Roman"/>
                <w:color w:val="000000"/>
                <w:sz w:val="16"/>
                <w:szCs w:val="16"/>
              </w:rPr>
              <w:t>193 536,00</w:t>
            </w:r>
          </w:p>
        </w:tc>
        <w:tc>
          <w:tcPr>
            <w:tcW w:w="1067"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5 476 588,96</w:t>
            </w:r>
          </w:p>
        </w:tc>
        <w:tc>
          <w:tcPr>
            <w:tcW w:w="1062"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jc w:val="center"/>
              <w:rPr>
                <w:color w:val="000000"/>
              </w:rPr>
            </w:pPr>
            <w:r>
              <w:rPr>
                <w:rFonts w:cs="Times New Roman" w:ascii="Times New Roman" w:hAnsi="Times New Roman"/>
                <w:bCs/>
                <w:color w:val="000000"/>
                <w:sz w:val="16"/>
                <w:szCs w:val="16"/>
              </w:rPr>
              <w:t>5 485 963,96</w:t>
            </w:r>
          </w:p>
        </w:tc>
      </w:tr>
    </w:tbl>
    <w:p>
      <w:pPr>
        <w:pStyle w:val="Normal"/>
        <w:spacing w:lineRule="auto" w:line="240" w:before="0" w:after="200"/>
        <w:contextualSpacing/>
        <w:jc w:val="both"/>
        <w:rPr>
          <w:rFonts w:ascii="Times New Roman" w:hAnsi="Times New Roman"/>
          <w:color w:val="000000"/>
          <w:sz w:val="16"/>
          <w:szCs w:val="16"/>
        </w:rPr>
      </w:pPr>
      <w:r>
        <w:rPr>
          <w:rFonts w:ascii="Times New Roman" w:hAnsi="Times New Roman"/>
          <w:color w:val="000000"/>
          <w:sz w:val="16"/>
          <w:szCs w:val="16"/>
        </w:rPr>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5.</w:t>
      </w:r>
      <w:r>
        <w:rPr>
          <w:rFonts w:eastAsia="Times New Roman" w:ascii="Times New Roman" w:hAnsi="Times New Roman"/>
          <w:color w:val="000000"/>
          <w:sz w:val="28"/>
          <w:szCs w:val="28"/>
          <w:lang w:eastAsia="ru-RU"/>
        </w:rPr>
        <w:t xml:space="preserve"> Проектом решения предлагается внести изменения в Приложение № 4 «</w:t>
      </w:r>
      <w:r>
        <w:rPr>
          <w:rFonts w:cs="Times New Roman" w:ascii="Times New Roman" w:hAnsi="Times New Roman"/>
          <w:bCs/>
          <w:color w:val="000000"/>
          <w:sz w:val="28"/>
          <w:szCs w:val="28"/>
        </w:rPr>
        <w:t>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 группам видов расходов классификации расходов  бюджета Благовещенского сельского поселения  на 2024 год</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w:t>
      </w:r>
      <w:r>
        <w:rPr>
          <w:rFonts w:cs="Times New Roman" w:ascii="Times New Roman" w:hAnsi="Times New Roman"/>
          <w:color w:val="000000"/>
          <w:sz w:val="28"/>
          <w:szCs w:val="28"/>
        </w:rPr>
        <w:t>28.12.2023г. № 27</w:t>
      </w:r>
      <w:r>
        <w:rPr>
          <w:rFonts w:eastAsia="Times New Roman" w:ascii="Times New Roman" w:hAnsi="Times New Roman"/>
          <w:color w:val="000000"/>
          <w:sz w:val="28"/>
          <w:szCs w:val="28"/>
          <w:lang w:eastAsia="ru-RU"/>
        </w:rPr>
        <w:t xml:space="preserve">, согласно которому общий объем расходов бюджета на 2024 год увеличен на </w:t>
      </w:r>
      <w:r>
        <w:rPr>
          <w:rFonts w:eastAsia="Times New Roman" w:cs="Times New Roman" w:ascii="Times New Roman" w:hAnsi="Times New Roman"/>
          <w:color w:val="000000"/>
          <w:sz w:val="28"/>
          <w:szCs w:val="28"/>
          <w:lang w:val="en-US" w:eastAsia="ru-RU"/>
        </w:rPr>
        <w:t>193 536</w:t>
      </w:r>
      <w:r>
        <w:rPr>
          <w:rFonts w:eastAsia="Times New Roman" w:cs="Times New Roman" w:ascii="Times New Roman" w:hAnsi="Times New Roman"/>
          <w:color w:val="000000"/>
          <w:sz w:val="28"/>
          <w:szCs w:val="28"/>
          <w:lang w:eastAsia="ru-RU"/>
        </w:rPr>
        <w:t xml:space="preserve">,00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color w:val="000000"/>
          <w:sz w:val="28"/>
          <w:szCs w:val="28"/>
        </w:rPr>
        <w:t xml:space="preserve">8 </w:t>
      </w:r>
      <w:r>
        <w:rPr>
          <w:rFonts w:eastAsia="Calibri" w:cs="Times New Roman" w:ascii="Times New Roman" w:hAnsi="Times New Roman"/>
          <w:color w:val="000000"/>
          <w:sz w:val="28"/>
          <w:szCs w:val="28"/>
          <w:lang w:val="en-US"/>
        </w:rPr>
        <w:t>294 624</w:t>
      </w:r>
      <w:r>
        <w:rPr>
          <w:rFonts w:eastAsia="Calibri" w:cs="Times New Roman" w:ascii="Times New Roman" w:hAnsi="Times New Roman"/>
          <w:color w:val="000000"/>
          <w:sz w:val="28"/>
          <w:szCs w:val="28"/>
        </w:rPr>
        <w:t>,83</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№2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6. Проектом решения предлагается внести изменения в приложение № 6 «Ведомственная структура расходов бюджета Благовещенского сельского поселения на 2024 год»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согласно которому общий объем расходов бюджета на 2024 год увеличен на </w:t>
      </w:r>
      <w:r>
        <w:rPr>
          <w:rFonts w:eastAsia="Times New Roman" w:cs="Times New Roman" w:ascii="Times New Roman" w:hAnsi="Times New Roman"/>
          <w:color w:val="000000"/>
          <w:sz w:val="28"/>
          <w:szCs w:val="28"/>
          <w:lang w:val="en-US" w:eastAsia="ru-RU"/>
        </w:rPr>
        <w:t>193 536</w:t>
      </w:r>
      <w:r>
        <w:rPr>
          <w:rFonts w:eastAsia="Times New Roman" w:cs="Times New Roman" w:ascii="Times New Roman" w:hAnsi="Times New Roman"/>
          <w:color w:val="000000"/>
          <w:sz w:val="28"/>
          <w:szCs w:val="28"/>
          <w:lang w:eastAsia="ru-RU"/>
        </w:rPr>
        <w:t xml:space="preserve">,00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color w:val="000000"/>
          <w:sz w:val="28"/>
          <w:szCs w:val="28"/>
          <w:lang w:eastAsia="ru-RU"/>
        </w:rPr>
        <w:t xml:space="preserve">8 </w:t>
      </w:r>
      <w:r>
        <w:rPr>
          <w:rFonts w:eastAsia="Calibri" w:cs="Times New Roman" w:ascii="Times New Roman" w:hAnsi="Times New Roman"/>
          <w:color w:val="000000"/>
          <w:sz w:val="28"/>
          <w:szCs w:val="28"/>
          <w:lang w:val="en-US" w:eastAsia="ru-RU"/>
        </w:rPr>
        <w:t>294 624</w:t>
      </w:r>
      <w:r>
        <w:rPr>
          <w:rFonts w:eastAsia="Calibri" w:cs="Times New Roman" w:ascii="Times New Roman" w:hAnsi="Times New Roman"/>
          <w:color w:val="000000"/>
          <w:sz w:val="28"/>
          <w:szCs w:val="28"/>
          <w:lang w:eastAsia="ru-RU"/>
        </w:rPr>
        <w:t>,83</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3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7. Проектом решения предлагается внести изменения в приложение № 8 </w:t>
      </w:r>
      <w:r>
        <w:rPr>
          <w:rFonts w:cs="Times New Roman" w:ascii="Times New Roman" w:hAnsi="Times New Roman"/>
          <w:color w:val="000000"/>
          <w:sz w:val="28"/>
          <w:szCs w:val="28"/>
        </w:rPr>
        <w:t>«Распределение бюджетных ассигнований  бюджета Благовещенского сельского поселения по разделами подразделам классификации расходов на 2024 год и на плановый период 2025-2026 годов</w:t>
      </w:r>
      <w:r>
        <w:rPr>
          <w:rFonts w:cs="Times New Roman" w:ascii="Times New Roman" w:hAnsi="Times New Roman"/>
          <w:bCs/>
          <w:color w:val="000000"/>
          <w:sz w:val="28"/>
          <w:szCs w:val="28"/>
        </w:rPr>
        <w:t>»</w:t>
      </w:r>
      <w:r>
        <w:rPr>
          <w:bCs/>
          <w:color w:val="000000"/>
        </w:rPr>
        <w:t xml:space="preserve"> </w:t>
      </w:r>
      <w:r>
        <w:rPr>
          <w:rFonts w:eastAsia="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к решению </w:t>
      </w:r>
      <w:r>
        <w:rPr>
          <w:rFonts w:eastAsia="Times New Roman" w:ascii="Times New Roman" w:hAnsi="Times New Roman"/>
          <w:color w:val="000000"/>
          <w:sz w:val="28"/>
          <w:szCs w:val="28"/>
          <w:lang w:eastAsia="ru-RU"/>
        </w:rPr>
        <w:t xml:space="preserve">Совета Благовещенского сельского поселения от 28.12.2023г. № 27, согласно которому общий объем расходов бюджета на 2024 год увеличен на </w:t>
      </w:r>
      <w:r>
        <w:rPr>
          <w:rFonts w:eastAsia="Times New Roman" w:cs="Times New Roman" w:ascii="Times New Roman" w:hAnsi="Times New Roman"/>
          <w:color w:val="000000"/>
          <w:sz w:val="28"/>
          <w:szCs w:val="28"/>
          <w:lang w:val="en-US" w:eastAsia="ru-RU"/>
        </w:rPr>
        <w:t>193 536</w:t>
      </w:r>
      <w:r>
        <w:rPr>
          <w:rFonts w:eastAsia="Times New Roman" w:cs="Times New Roman" w:ascii="Times New Roman" w:hAnsi="Times New Roman"/>
          <w:color w:val="000000"/>
          <w:sz w:val="28"/>
          <w:szCs w:val="28"/>
          <w:lang w:eastAsia="ru-RU"/>
        </w:rPr>
        <w:t xml:space="preserve">,00 </w:t>
      </w:r>
      <w:r>
        <w:rPr>
          <w:rFonts w:eastAsia="Times New Roman" w:ascii="Times New Roman" w:hAnsi="Times New Roman"/>
          <w:color w:val="000000"/>
          <w:sz w:val="28"/>
          <w:szCs w:val="28"/>
          <w:lang w:eastAsia="ru-RU"/>
        </w:rPr>
        <w:t xml:space="preserve">руб. и составит </w:t>
      </w:r>
      <w:r>
        <w:rPr>
          <w:rFonts w:eastAsia="Calibri" w:cs="Times New Roman" w:ascii="Times New Roman" w:hAnsi="Times New Roman"/>
          <w:color w:val="000000"/>
          <w:sz w:val="28"/>
          <w:szCs w:val="28"/>
          <w:lang w:eastAsia="ru-RU"/>
        </w:rPr>
        <w:t xml:space="preserve">8 </w:t>
      </w:r>
      <w:r>
        <w:rPr>
          <w:rFonts w:eastAsia="Calibri" w:cs="Times New Roman" w:ascii="Times New Roman" w:hAnsi="Times New Roman"/>
          <w:color w:val="000000"/>
          <w:sz w:val="28"/>
          <w:szCs w:val="28"/>
          <w:lang w:val="en-US" w:eastAsia="ru-RU"/>
        </w:rPr>
        <w:t>294 624</w:t>
      </w:r>
      <w:r>
        <w:rPr>
          <w:rFonts w:eastAsia="Calibri" w:cs="Times New Roman" w:ascii="Times New Roman" w:hAnsi="Times New Roman"/>
          <w:color w:val="000000"/>
          <w:sz w:val="28"/>
          <w:szCs w:val="28"/>
          <w:lang w:eastAsia="ru-RU"/>
        </w:rPr>
        <w:t>,83</w:t>
      </w:r>
      <w:r>
        <w:rPr>
          <w:rFonts w:eastAsia="Times New Roman" w:ascii="Times New Roman" w:hAnsi="Times New Roman"/>
          <w:color w:val="000000"/>
          <w:sz w:val="28"/>
          <w:szCs w:val="28"/>
          <w:lang w:eastAsia="ru-RU"/>
        </w:rPr>
        <w:t xml:space="preserve"> руб. Анализ предлагаемых изменений приведен в Приложении № 4 к настоящему заключению.</w:t>
      </w:r>
    </w:p>
    <w:p>
      <w:pPr>
        <w:pStyle w:val="Normal"/>
        <w:spacing w:lineRule="auto" w:line="240" w:before="0" w:after="200"/>
        <w:contextualSpacing/>
        <w:jc w:val="both"/>
        <w:rPr>
          <w:color w:val="000000"/>
        </w:rPr>
      </w:pPr>
      <w:r>
        <w:rPr>
          <w:rFonts w:eastAsia="Times New Roman" w:ascii="Times New Roman" w:hAnsi="Times New Roman"/>
          <w:color w:val="000000"/>
          <w:sz w:val="28"/>
          <w:szCs w:val="28"/>
          <w:lang w:eastAsia="ru-RU"/>
        </w:rPr>
        <w:t xml:space="preserve">    </w:t>
      </w:r>
      <w:r>
        <w:rPr>
          <w:rFonts w:eastAsia="Arial Unicode MS" w:ascii="Times New Roman" w:hAnsi="Times New Roman"/>
          <w:bCs/>
          <w:color w:val="000000"/>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По результатам проведенного экспертно-аналитического мероприятия КСО сделаны следующие выводы:</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1.Изменения в параметры основных характеристик бюджета Благовещенского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2.</w:t>
      </w:r>
      <w:r>
        <w:rPr>
          <w:rFonts w:eastAsia="Arial Unicode MS" w:cs="Times New Roman" w:ascii="Times New Roman" w:hAnsi="Times New Roman"/>
          <w:bCs/>
          <w:color w:val="000000"/>
          <w:kern w:val="2"/>
          <w:sz w:val="28"/>
          <w:szCs w:val="28"/>
        </w:rPr>
        <w:t xml:space="preserve"> Проектом решения предлагается утвердить изменения показателей основных характеристик бюджета, а именно </w:t>
      </w:r>
      <w:r>
        <w:rPr>
          <w:rFonts w:eastAsia="Arial Unicode MS" w:ascii="Times New Roman" w:hAnsi="Times New Roman"/>
          <w:bCs/>
          <w:color w:val="000000"/>
          <w:kern w:val="2"/>
          <w:sz w:val="28"/>
          <w:szCs w:val="28"/>
        </w:rPr>
        <w:t>на 2024 год :</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доходов бюджета на сумму </w:t>
      </w:r>
      <w:r>
        <w:rPr>
          <w:rFonts w:eastAsia="Times New Roman" w:cs="Times New Roman" w:ascii="Times New Roman" w:hAnsi="Times New Roman"/>
          <w:color w:val="000000"/>
          <w:sz w:val="28"/>
          <w:szCs w:val="28"/>
          <w:lang w:val="en-US" w:eastAsia="ru-RU"/>
        </w:rPr>
        <w:t>193 536</w:t>
      </w:r>
      <w:r>
        <w:rPr>
          <w:rFonts w:eastAsia="Times New Roman" w:cs="Times New Roman" w:ascii="Times New Roman" w:hAnsi="Times New Roman"/>
          <w:color w:val="000000"/>
          <w:sz w:val="28"/>
          <w:szCs w:val="28"/>
          <w:lang w:eastAsia="ru-RU"/>
        </w:rPr>
        <w:t xml:space="preserve">,00 </w:t>
      </w:r>
      <w:r>
        <w:rPr>
          <w:rFonts w:cs="Times New Roman" w:ascii="Times New Roman" w:hAnsi="Times New Roman"/>
          <w:color w:val="000000"/>
          <w:sz w:val="28"/>
          <w:szCs w:val="28"/>
        </w:rPr>
        <w:t>руб.;</w:t>
      </w:r>
    </w:p>
    <w:p>
      <w:pPr>
        <w:pStyle w:val="Normal"/>
        <w:spacing w:lineRule="auto" w:line="240" w:before="0" w:after="200"/>
        <w:contextualSpacing/>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увеличение расходов бюджета на сумму </w:t>
      </w:r>
      <w:r>
        <w:rPr>
          <w:rFonts w:eastAsia="Times New Roman" w:cs="Times New Roman" w:ascii="Times New Roman" w:hAnsi="Times New Roman"/>
          <w:color w:val="000000"/>
          <w:sz w:val="28"/>
          <w:szCs w:val="28"/>
          <w:lang w:val="en-US" w:eastAsia="ru-RU"/>
        </w:rPr>
        <w:t>193 536</w:t>
      </w:r>
      <w:r>
        <w:rPr>
          <w:rFonts w:eastAsia="Times New Roman" w:cs="Times New Roman" w:ascii="Times New Roman" w:hAnsi="Times New Roman"/>
          <w:color w:val="000000"/>
          <w:sz w:val="28"/>
          <w:szCs w:val="28"/>
          <w:lang w:eastAsia="ru-RU"/>
        </w:rPr>
        <w:t>,00</w:t>
      </w:r>
      <w:r>
        <w:rPr>
          <w:rFonts w:cs="Times New Roman" w:ascii="Times New Roman" w:hAnsi="Times New Roman"/>
          <w:color w:val="000000"/>
          <w:sz w:val="28"/>
          <w:szCs w:val="28"/>
        </w:rPr>
        <w:t xml:space="preserve"> руб.</w:t>
      </w:r>
    </w:p>
    <w:p>
      <w:pPr>
        <w:pStyle w:val="Normal"/>
        <w:spacing w:lineRule="auto" w:line="240" w:before="0" w:after="200"/>
        <w:contextualSpacing/>
        <w:jc w:val="both"/>
        <w:rPr>
          <w:color w:val="000000"/>
        </w:rPr>
      </w:pPr>
      <w:r>
        <w:rPr>
          <w:rFonts w:eastAsia="Arial Unicode MS" w:ascii="Times New Roman" w:hAnsi="Times New Roman"/>
          <w:bCs/>
          <w:color w:val="000000"/>
          <w:kern w:val="2"/>
          <w:sz w:val="28"/>
          <w:szCs w:val="28"/>
        </w:rPr>
        <w:t xml:space="preserve">   </w:t>
      </w:r>
      <w:r>
        <w:rPr>
          <w:rFonts w:eastAsia="Arial Unicode MS" w:ascii="Times New Roman" w:hAnsi="Times New Roman"/>
          <w:bCs/>
          <w:color w:val="000000"/>
          <w:kern w:val="2"/>
          <w:sz w:val="28"/>
          <w:szCs w:val="28"/>
        </w:rPr>
        <w:t>3. Проектом решения предусмотрено внесение изменений в муниципальную программу Благовещенского сельского поселения «</w:t>
      </w:r>
      <w:r>
        <w:rPr>
          <w:rFonts w:eastAsia="Arial Unicode MS" w:ascii="Times New Roman" w:hAnsi="Times New Roman"/>
          <w:color w:val="000000"/>
          <w:kern w:val="2"/>
          <w:sz w:val="28"/>
          <w:szCs w:val="28"/>
        </w:rPr>
        <w:t>Развитие автомобильных дорог общего пользования местного значения Благовещенского сельского поселения</w:t>
      </w:r>
      <w:r>
        <w:rPr>
          <w:rFonts w:cs="Times New Roman" w:ascii="Times New Roman" w:hAnsi="Times New Roman"/>
          <w:color w:val="000000"/>
          <w:sz w:val="28"/>
          <w:szCs w:val="28"/>
        </w:rPr>
        <w:t>», утвержденную на 2024 год и плановый период 2025 и 2026 годов.</w:t>
      </w:r>
    </w:p>
    <w:p>
      <w:pPr>
        <w:pStyle w:val="Normal"/>
        <w:widowControl w:val="false"/>
        <w:spacing w:lineRule="auto" w:line="240" w:before="0" w:after="0"/>
        <w:contextualSpacing/>
        <w:jc w:val="both"/>
        <w:rPr>
          <w:color w:val="000000"/>
        </w:rPr>
      </w:pPr>
      <w:r>
        <w:rPr>
          <w:rFonts w:eastAsia="Arial Unicode MS" w:ascii="Times New Roman" w:hAnsi="Times New Roman"/>
          <w:bCs/>
          <w:color w:val="000000"/>
          <w:kern w:val="2"/>
          <w:sz w:val="28"/>
          <w:szCs w:val="28"/>
        </w:rPr>
        <w:t xml:space="preserve">     </w:t>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rFonts w:ascii="Times New Roman" w:hAnsi="Times New Roman" w:eastAsia="Arial Unicode MS"/>
          <w:color w:val="000000"/>
          <w:kern w:val="2"/>
          <w:sz w:val="28"/>
          <w:szCs w:val="28"/>
        </w:rPr>
      </w:pPr>
      <w:r>
        <w:rPr>
          <w:rFonts w:eastAsia="Arial Unicode MS" w:ascii="Times New Roman" w:hAnsi="Times New Roman"/>
          <w:color w:val="000000"/>
          <w:kern w:val="2"/>
          <w:sz w:val="28"/>
          <w:szCs w:val="28"/>
        </w:rPr>
      </w:r>
    </w:p>
    <w:p>
      <w:pPr>
        <w:pStyle w:val="Normal"/>
        <w:widowControl w:val="false"/>
        <w:spacing w:lineRule="auto" w:line="240" w:before="0" w:after="0"/>
        <w:jc w:val="both"/>
        <w:rPr>
          <w:color w:val="000000"/>
        </w:rPr>
      </w:pPr>
      <w:r>
        <w:rPr>
          <w:rFonts w:eastAsia="Arial Unicode MS" w:ascii="Times New Roman" w:hAnsi="Times New Roman"/>
          <w:color w:val="000000"/>
          <w:kern w:val="2"/>
          <w:sz w:val="28"/>
          <w:szCs w:val="28"/>
        </w:rPr>
        <w:t>Председатель Контрольно-счетного органа</w:t>
      </w:r>
    </w:p>
    <w:p>
      <w:pPr>
        <w:sectPr>
          <w:type w:val="nextPage"/>
          <w:pgSz w:w="11906" w:h="16838"/>
          <w:pgMar w:left="1701" w:right="850" w:gutter="0" w:header="0" w:top="1134" w:footer="0" w:bottom="708"/>
          <w:pgNumType w:fmt="decimal"/>
          <w:formProt w:val="false"/>
          <w:textDirection w:val="lrTb"/>
          <w:docGrid w:type="default" w:linePitch="360" w:charSpace="8192"/>
        </w:sectPr>
        <w:pStyle w:val="Normal"/>
        <w:widowControl w:val="false"/>
        <w:spacing w:lineRule="auto" w:line="240" w:before="0" w:after="0"/>
        <w:jc w:val="both"/>
        <w:rPr>
          <w:color w:val="000000"/>
        </w:rPr>
      </w:pPr>
      <w:bookmarkStart w:id="0" w:name="_GoBack"/>
      <w:r>
        <w:rPr>
          <w:rFonts w:eastAsia="Arial Unicode MS" w:ascii="Times New Roman" w:hAnsi="Times New Roman"/>
          <w:color w:val="000000"/>
          <w:kern w:val="2"/>
          <w:sz w:val="28"/>
          <w:szCs w:val="28"/>
        </w:rPr>
        <w:t>Лухского муниципального района:                                             О.П.Смирнова</w:t>
      </w:r>
      <w:bookmarkEnd w:id="0"/>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Приложение №1</w:t>
      </w:r>
    </w:p>
    <w:p>
      <w:pPr>
        <w:pStyle w:val="Normal"/>
        <w:widowControl w:val="false"/>
        <w:spacing w:lineRule="auto" w:line="240" w:before="0" w:after="0"/>
        <w:ind w:firstLine="708"/>
        <w:jc w:val="right"/>
        <w:rPr>
          <w:color w:val="000000"/>
        </w:rPr>
      </w:pPr>
      <w:r>
        <w:rPr>
          <w:rFonts w:eastAsia="Arial Unicode MS" w:ascii="Times New Roman" w:hAnsi="Times New Roman"/>
          <w:color w:val="000000"/>
          <w:kern w:val="2"/>
          <w:sz w:val="20"/>
          <w:szCs w:val="20"/>
        </w:rPr>
        <w:t>к заключению от  27.03.2024г.№10</w:t>
      </w:r>
    </w:p>
    <w:p>
      <w:pPr>
        <w:pStyle w:val="Normal"/>
        <w:widowControl w:val="false"/>
        <w:spacing w:lineRule="auto" w:line="240" w:before="0" w:after="0"/>
        <w:ind w:firstLine="708"/>
        <w:jc w:val="right"/>
        <w:rPr>
          <w:color w:val="000000"/>
        </w:rPr>
      </w:pPr>
      <w:r>
        <w:rPr>
          <w:color w:val="000000"/>
        </w:rPr>
      </w:r>
    </w:p>
    <w:tbl>
      <w:tblPr>
        <w:tblStyle w:val="af6"/>
        <w:tblW w:w="15585" w:type="dxa"/>
        <w:jc w:val="left"/>
        <w:tblInd w:w="-306" w:type="dxa"/>
        <w:tblLayout w:type="fixed"/>
        <w:tblCellMar>
          <w:top w:w="0" w:type="dxa"/>
          <w:left w:w="108" w:type="dxa"/>
          <w:bottom w:w="0" w:type="dxa"/>
          <w:right w:w="108" w:type="dxa"/>
        </w:tblCellMar>
        <w:tblLook w:firstRow="1" w:noVBand="1" w:lastRow="0" w:firstColumn="1" w:lastColumn="0" w:noHBand="0" w:val="04a0"/>
      </w:tblPr>
      <w:tblGrid>
        <w:gridCol w:w="1977"/>
        <w:gridCol w:w="2899"/>
        <w:gridCol w:w="1350"/>
        <w:gridCol w:w="1200"/>
        <w:gridCol w:w="1142"/>
        <w:gridCol w:w="1200"/>
        <w:gridCol w:w="1158"/>
        <w:gridCol w:w="1097"/>
        <w:gridCol w:w="1083"/>
        <w:gridCol w:w="1308"/>
        <w:gridCol w:w="1169"/>
      </w:tblGrid>
      <w:tr>
        <w:trPr/>
        <w:tc>
          <w:tcPr>
            <w:tcW w:w="197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Код классификации доходов бюджетов  Российской Федерации</w:t>
            </w:r>
          </w:p>
        </w:tc>
        <w:tc>
          <w:tcPr>
            <w:tcW w:w="2899" w:type="dxa"/>
            <w:tcBorders/>
          </w:tcPr>
          <w:p>
            <w:pPr>
              <w:pStyle w:val="Normal"/>
              <w:widowControl w:val="false"/>
              <w:suppressAutoHyphens w:val="true"/>
              <w:spacing w:lineRule="auto" w:line="240" w:before="0" w:after="0"/>
              <w:jc w:val="center"/>
              <w:rPr>
                <w:color w:val="000000"/>
              </w:rPr>
            </w:pPr>
            <w:r>
              <w:rPr>
                <w:rFonts w:eastAsia="Arial Unicode MS" w:cs="" w:ascii="Times New Roman" w:hAnsi="Times New Roman"/>
                <w:color w:val="000000"/>
                <w:kern w:val="2"/>
                <w:sz w:val="16"/>
                <w:szCs w:val="16"/>
                <w:lang w:val="ru-RU" w:eastAsia="en-US" w:bidi="ar-SA"/>
              </w:rPr>
              <w:t>Наименование доходов</w:t>
            </w:r>
          </w:p>
        </w:tc>
        <w:tc>
          <w:tcPr>
            <w:tcW w:w="135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2024 год (руб.)</w:t>
            </w:r>
          </w:p>
          <w:p>
            <w:pPr>
              <w:pStyle w:val="Normal"/>
              <w:widowControl w:val="false"/>
              <w:suppressAutoHyphens w:val="true"/>
              <w:spacing w:lineRule="auto" w:line="240" w:before="0" w:after="0"/>
              <w:jc w:val="center"/>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2024 год (руб.)</w:t>
            </w:r>
          </w:p>
        </w:tc>
        <w:tc>
          <w:tcPr>
            <w:tcW w:w="1142"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200"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2025 год (руб.)</w:t>
            </w:r>
          </w:p>
        </w:tc>
        <w:tc>
          <w:tcPr>
            <w:tcW w:w="115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2025 год (руб.)</w:t>
            </w:r>
          </w:p>
        </w:tc>
        <w:tc>
          <w:tcPr>
            <w:tcW w:w="1097"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tc>
        <w:tc>
          <w:tcPr>
            <w:tcW w:w="1083"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Утверждено решением о бюджете на 2026 год (руб.)</w:t>
            </w:r>
          </w:p>
        </w:tc>
        <w:tc>
          <w:tcPr>
            <w:tcW w:w="1308"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Предусмотрено проектом решения на 2026 год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c>
          <w:tcPr>
            <w:tcW w:w="1169" w:type="dxa"/>
            <w:tcBorders/>
          </w:tcPr>
          <w:p>
            <w:pPr>
              <w:pStyle w:val="Normal"/>
              <w:widowControl w:val="false"/>
              <w:suppressAutoHyphens w:val="true"/>
              <w:spacing w:lineRule="auto" w:line="240" w:before="0" w:after="0"/>
              <w:contextualSpacing/>
              <w:jc w:val="center"/>
              <w:rPr>
                <w:color w:val="000000"/>
              </w:rPr>
            </w:pPr>
            <w:r>
              <w:rPr>
                <w:rFonts w:eastAsia="Calibri" w:cs="Times New Roman" w:ascii="Times New Roman" w:hAnsi="Times New Roman"/>
                <w:color w:val="000000"/>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cs=""/>
                <w:color w:val="000000"/>
                <w:kern w:val="0"/>
                <w:sz w:val="22"/>
                <w:szCs w:val="22"/>
                <w:lang w:val="ru-RU" w:eastAsia="en-US" w:bidi="ar-SA"/>
              </w:rPr>
            </w:pPr>
            <w:r>
              <w:rPr>
                <w:rFonts w:eastAsia="Arial Unicode MS" w:cs="" w:ascii="Times New Roman" w:hAnsi="Times New Roman"/>
                <w:color w:val="000000"/>
                <w:kern w:val="0"/>
                <w:sz w:val="22"/>
                <w:szCs w:val="22"/>
                <w:lang w:val="ru-RU" w:eastAsia="en-US" w:bidi="ar-SA"/>
              </w:rPr>
            </w:r>
          </w:p>
        </w:tc>
      </w:tr>
      <w:tr>
        <w:trPr/>
        <w:tc>
          <w:tcPr>
            <w:tcW w:w="1977"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000 1 00 00000 00 0000 000</w:t>
            </w:r>
          </w:p>
        </w:tc>
        <w:tc>
          <w:tcPr>
            <w:tcW w:w="2899"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НАЛОГОВЫЕ И НЕНАЛОГОВЫЕ ДОХОДЫ</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30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120 395,96</w:t>
            </w:r>
          </w:p>
        </w:tc>
        <w:tc>
          <w:tcPr>
            <w:tcW w:w="116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000 1 01 00000 00 0000 000</w:t>
            </w:r>
          </w:p>
        </w:tc>
        <w:tc>
          <w:tcPr>
            <w:tcW w:w="2899"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НАЛОГИ НА ПРИБЫЛЬ, ДОХОДЫ</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30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30 000,00</w:t>
            </w:r>
          </w:p>
        </w:tc>
        <w:tc>
          <w:tcPr>
            <w:tcW w:w="116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000 1 05 00000 00 0000 000</w:t>
            </w:r>
          </w:p>
        </w:tc>
        <w:tc>
          <w:tcPr>
            <w:tcW w:w="2899"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НАЛОГИ НА СОВОКУПНЫЙ ДОХОД</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30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1 000,00</w:t>
            </w:r>
          </w:p>
        </w:tc>
        <w:tc>
          <w:tcPr>
            <w:tcW w:w="116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257" w:hRule="atLeast"/>
        </w:trPr>
        <w:tc>
          <w:tcPr>
            <w:tcW w:w="1977"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000 1 06 00000 00 0000 000</w:t>
            </w:r>
          </w:p>
        </w:tc>
        <w:tc>
          <w:tcPr>
            <w:tcW w:w="2899"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НАЛОГИ НА ИМУЩЕСТВО</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30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85 000,00</w:t>
            </w:r>
          </w:p>
        </w:tc>
        <w:tc>
          <w:tcPr>
            <w:tcW w:w="116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778" w:hRule="atLeast"/>
        </w:trPr>
        <w:tc>
          <w:tcPr>
            <w:tcW w:w="1977" w:type="dxa"/>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000 1 11 00000 00 0000 000</w:t>
            </w:r>
          </w:p>
        </w:tc>
        <w:tc>
          <w:tcPr>
            <w:tcW w:w="2899"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ДОХОДЫ ОТ ИСПОЛЬЗОВАНИЯ ИМУЩЕСТВА, НАХОДЯЩЕГОСЯ В ГОСУДАРСТВЕННОЙ И МУНИЦИПАЛЬНОЙ СОБСТВЕННОСТИ</w:t>
            </w:r>
          </w:p>
        </w:tc>
        <w:tc>
          <w:tcPr>
            <w:tcW w:w="135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15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308"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4395,96</w:t>
            </w:r>
          </w:p>
        </w:tc>
        <w:tc>
          <w:tcPr>
            <w:tcW w:w="116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000 2 00 00000 00 0000 000</w:t>
            </w:r>
          </w:p>
        </w:tc>
        <w:tc>
          <w:tcPr>
            <w:tcW w:w="2899"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БЕЗВОЗМЕЗДНЫЕ ПОСТУПЛЕНИЯ</w:t>
            </w:r>
          </w:p>
        </w:tc>
        <w:tc>
          <w:tcPr>
            <w:tcW w:w="13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7 980 692,87</w:t>
            </w:r>
          </w:p>
        </w:tc>
        <w:tc>
          <w:tcPr>
            <w:tcW w:w="120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8 174 228,87</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+193 536,00</w:t>
            </w:r>
          </w:p>
        </w:tc>
        <w:tc>
          <w:tcPr>
            <w:tcW w:w="120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16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465" w:hRule="atLeast"/>
        </w:trPr>
        <w:tc>
          <w:tcPr>
            <w:tcW w:w="1977" w:type="dxa"/>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000 2 02 10000 00 0000 150</w:t>
            </w:r>
          </w:p>
        </w:tc>
        <w:tc>
          <w:tcPr>
            <w:tcW w:w="2899" w:type="dxa"/>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Дотации бюджетам бюджетной системы Российской Федерации</w:t>
            </w:r>
          </w:p>
        </w:tc>
        <w:tc>
          <w:tcPr>
            <w:tcW w:w="135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6 844 146,87</w:t>
            </w:r>
          </w:p>
        </w:tc>
        <w:tc>
          <w:tcPr>
            <w:tcW w:w="120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6 844 146,87</w:t>
            </w:r>
          </w:p>
        </w:tc>
        <w:tc>
          <w:tcPr>
            <w:tcW w:w="1142"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15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5 471 448,00</w:t>
            </w:r>
          </w:p>
        </w:tc>
        <w:tc>
          <w:tcPr>
            <w:tcW w:w="1097"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308"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5 601 898,00</w:t>
            </w:r>
          </w:p>
        </w:tc>
        <w:tc>
          <w:tcPr>
            <w:tcW w:w="1169" w:type="dxa"/>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803" w:hRule="atLeast"/>
        </w:trPr>
        <w:tc>
          <w:tcPr>
            <w:tcW w:w="197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045 2 02 15001 10 0000 150</w:t>
            </w:r>
          </w:p>
        </w:tc>
        <w:tc>
          <w:tcPr>
            <w:tcW w:w="289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Дотации бюджетам сельских поселений на выравнивание бюджетной обеспеченности из бюджета субъекта Российской Федерации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5 707 300,00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5 707 300,00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4 489 800,00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4 489 800,00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4 606 200,00</w:t>
            </w:r>
          </w:p>
        </w:tc>
        <w:tc>
          <w:tcPr>
            <w:tcW w:w="130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4 606 200,00</w:t>
            </w:r>
          </w:p>
        </w:tc>
        <w:tc>
          <w:tcPr>
            <w:tcW w:w="116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rHeight w:val="591" w:hRule="atLeast"/>
        </w:trPr>
        <w:tc>
          <w:tcPr>
            <w:tcW w:w="197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000 2 0215002 00 0000 150</w:t>
            </w:r>
          </w:p>
        </w:tc>
        <w:tc>
          <w:tcPr>
            <w:tcW w:w="289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Дотации бюджетам на поддержку мер по обеспечению сбалансированности бюджетов</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1 136 846,87</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1 136 846,87</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30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6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000 2 02 20000 00 0000 150</w:t>
            </w:r>
          </w:p>
        </w:tc>
        <w:tc>
          <w:tcPr>
            <w:tcW w:w="289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Субсидии бюджетам бюджетной системы Российской Федерации (межбюджетные субсидии)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30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16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nil"/>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 xml:space="preserve"> </w:t>
            </w:r>
            <w:r>
              <w:rPr>
                <w:rFonts w:eastAsia="Calibri" w:cs="" w:ascii="Times New Roman" w:hAnsi="Times New Roman"/>
                <w:color w:val="000000"/>
                <w:kern w:val="0"/>
                <w:sz w:val="14"/>
                <w:szCs w:val="14"/>
                <w:lang w:val="ru-RU" w:eastAsia="en-US" w:bidi="ar-SA"/>
              </w:rPr>
              <w:t>000 2 02 30000 00 0000 150</w:t>
            </w:r>
          </w:p>
        </w:tc>
        <w:tc>
          <w:tcPr>
            <w:tcW w:w="289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Субвенции бюджетам бюджетной системы Российской Федерации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138 300,00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138 300,00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152 110,00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152 110,00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166 160,00</w:t>
            </w:r>
          </w:p>
        </w:tc>
        <w:tc>
          <w:tcPr>
            <w:tcW w:w="130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166 160,00</w:t>
            </w:r>
          </w:p>
        </w:tc>
        <w:tc>
          <w:tcPr>
            <w:tcW w:w="116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nil"/>
            </w:tcBorders>
          </w:tcPr>
          <w:p>
            <w:pPr>
              <w:pStyle w:val="Normal"/>
              <w:widowControl w:val="false"/>
              <w:suppressAutoHyphens w:val="true"/>
              <w:spacing w:lineRule="auto" w:line="240" w:before="0" w:after="0"/>
              <w:jc w:val="left"/>
              <w:rPr>
                <w:color w:val="000000"/>
              </w:rPr>
            </w:pPr>
            <w:r>
              <w:rPr>
                <w:rFonts w:eastAsia="Calibri" w:cs="" w:ascii="Times New Roman" w:hAnsi="Times New Roman"/>
                <w:color w:val="000000"/>
                <w:kern w:val="0"/>
                <w:sz w:val="14"/>
                <w:szCs w:val="14"/>
                <w:lang w:val="ru-RU" w:eastAsia="en-US" w:bidi="ar-SA"/>
              </w:rPr>
              <w:t xml:space="preserve"> </w:t>
            </w:r>
            <w:r>
              <w:rPr>
                <w:rFonts w:eastAsia="Calibri" w:cs="" w:ascii="Times New Roman" w:hAnsi="Times New Roman"/>
                <w:color w:val="000000"/>
                <w:kern w:val="0"/>
                <w:sz w:val="14"/>
                <w:szCs w:val="14"/>
                <w:lang w:val="ru-RU" w:eastAsia="en-US" w:bidi="ar-SA"/>
              </w:rPr>
              <w:t>000 2 02 35118 00 0000 150</w:t>
            </w:r>
          </w:p>
        </w:tc>
        <w:tc>
          <w:tcPr>
            <w:tcW w:w="289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138 300,00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138 300,00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 xml:space="preserve"> </w:t>
            </w:r>
            <w:r>
              <w:rPr>
                <w:rFonts w:eastAsia="Calibri" w:cs="" w:ascii="Times New Roman" w:hAnsi="Times New Roman"/>
                <w:color w:val="000000"/>
                <w:kern w:val="0"/>
                <w:sz w:val="16"/>
                <w:szCs w:val="16"/>
                <w:lang w:val="ru-RU" w:eastAsia="en-US" w:bidi="ar-SA"/>
              </w:rPr>
              <w:t>0,00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152 110,00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152 110,00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166 160,00</w:t>
            </w:r>
          </w:p>
        </w:tc>
        <w:tc>
          <w:tcPr>
            <w:tcW w:w="130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166 160,00</w:t>
            </w:r>
          </w:p>
        </w:tc>
        <w:tc>
          <w:tcPr>
            <w:tcW w:w="116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r>
        <w:trPr/>
        <w:tc>
          <w:tcPr>
            <w:tcW w:w="197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000 2 02 40000 00 0000 150</w:t>
            </w:r>
          </w:p>
        </w:tc>
        <w:tc>
          <w:tcPr>
            <w:tcW w:w="2899" w:type="dxa"/>
            <w:tcBorders>
              <w:top w:val="nil"/>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Иные межбюджетные  трансферты</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998 246,00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1 191 782,00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+193 536,00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30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16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c>
          <w:tcPr>
            <w:tcW w:w="197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4"/>
                <w:szCs w:val="14"/>
                <w:lang w:val="ru-RU" w:eastAsia="en-US" w:bidi="ar-SA"/>
              </w:rPr>
              <w:t>000 2 02 40014 00 0000 150</w:t>
            </w:r>
          </w:p>
        </w:tc>
        <w:tc>
          <w:tcPr>
            <w:tcW w:w="2899" w:type="dxa"/>
            <w:tcBorders>
              <w:top w:val="nil"/>
            </w:tcBorders>
          </w:tcPr>
          <w:p>
            <w:pPr>
              <w:pStyle w:val="ConsPlusNonformat"/>
              <w:widowControl w:val="false"/>
              <w:suppressAutoHyphens w:val="true"/>
              <w:spacing w:lineRule="auto" w:line="240" w:before="0" w:after="0"/>
              <w:jc w:val="center"/>
              <w:rPr>
                <w:color w:val="000000"/>
              </w:rPr>
            </w:pPr>
            <w:r>
              <w:rPr>
                <w:rFonts w:cs="Times New Roman" w:ascii="Times New Roman" w:hAnsi="Times New Roman"/>
                <w:color w:val="000000"/>
                <w:kern w:val="0"/>
                <w:sz w:val="16"/>
                <w:szCs w:val="16"/>
                <w:lang w:val="ru-RU"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998 246,00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1 191 782,00</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+193 536,00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308"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829 538,00</w:t>
            </w:r>
          </w:p>
        </w:tc>
        <w:tc>
          <w:tcPr>
            <w:tcW w:w="1169"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0,00</w:t>
            </w:r>
          </w:p>
        </w:tc>
      </w:tr>
      <w:tr>
        <w:trPr/>
        <w:tc>
          <w:tcPr>
            <w:tcW w:w="1977"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ВСЕГО:</w:t>
            </w:r>
          </w:p>
        </w:tc>
        <w:tc>
          <w:tcPr>
            <w:tcW w:w="2899" w:type="dxa"/>
            <w:tcBorders>
              <w:top w:val="nil"/>
            </w:tcBorders>
          </w:tcPr>
          <w:p>
            <w:pPr>
              <w:pStyle w:val="Normal"/>
              <w:widowControl w:val="false"/>
              <w:suppressAutoHyphens w:val="true"/>
              <w:spacing w:lineRule="auto" w:line="240" w:before="0" w:after="0"/>
              <w:jc w:val="center"/>
              <w:rPr>
                <w:rFonts w:ascii="Times New Roman" w:hAnsi="Times New Roman" w:eastAsia="Calibri" w:cs=""/>
                <w:color w:val="000000"/>
                <w:kern w:val="0"/>
                <w:sz w:val="22"/>
                <w:szCs w:val="22"/>
                <w:lang w:val="ru-RU" w:eastAsia="en-US" w:bidi="ar-SA"/>
              </w:rPr>
            </w:pPr>
            <w:r>
              <w:rPr>
                <w:rFonts w:eastAsia="Calibri" w:cs="" w:ascii="Times New Roman" w:hAnsi="Times New Roman"/>
                <w:color w:val="000000"/>
                <w:kern w:val="0"/>
                <w:sz w:val="22"/>
                <w:szCs w:val="22"/>
                <w:lang w:val="ru-RU" w:eastAsia="en-US" w:bidi="ar-SA"/>
              </w:rPr>
            </w:r>
          </w:p>
        </w:tc>
        <w:tc>
          <w:tcPr>
            <w:tcW w:w="135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8 101 088,83</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 w:ascii="Times New Roman" w:hAnsi="Times New Roman"/>
                <w:color w:val="000000"/>
                <w:kern w:val="0"/>
                <w:sz w:val="16"/>
                <w:szCs w:val="16"/>
                <w:lang w:val="ru-RU" w:eastAsia="en-US" w:bidi="ar-SA"/>
              </w:rPr>
              <w:t>8 294 624,83</w:t>
            </w:r>
          </w:p>
        </w:tc>
        <w:tc>
          <w:tcPr>
            <w:tcW w:w="1142"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+193 536,00</w:t>
            </w:r>
          </w:p>
        </w:tc>
        <w:tc>
          <w:tcPr>
            <w:tcW w:w="1200"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5 591 843,96</w:t>
            </w:r>
          </w:p>
        </w:tc>
        <w:tc>
          <w:tcPr>
            <w:tcW w:w="115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5 591 843,96</w:t>
            </w:r>
          </w:p>
        </w:tc>
        <w:tc>
          <w:tcPr>
            <w:tcW w:w="1097"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c>
          <w:tcPr>
            <w:tcW w:w="1083"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5 722 293,96</w:t>
            </w:r>
          </w:p>
        </w:tc>
        <w:tc>
          <w:tcPr>
            <w:tcW w:w="1308"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5 722 293,96</w:t>
            </w:r>
          </w:p>
        </w:tc>
        <w:tc>
          <w:tcPr>
            <w:tcW w:w="1169" w:type="dxa"/>
            <w:tcBorders>
              <w:top w:val="nil"/>
            </w:tcBorders>
          </w:tcPr>
          <w:p>
            <w:pPr>
              <w:pStyle w:val="Normal"/>
              <w:widowControl w:val="false"/>
              <w:suppressAutoHyphens w:val="true"/>
              <w:spacing w:lineRule="auto" w:line="240" w:before="0" w:after="0"/>
              <w:jc w:val="center"/>
              <w:rPr>
                <w:color w:val="000000"/>
              </w:rPr>
            </w:pPr>
            <w:r>
              <w:rPr>
                <w:rFonts w:eastAsia="Calibri" w:cs="Times New Roman" w:ascii="Times New Roman" w:hAnsi="Times New Roman"/>
                <w:color w:val="000000"/>
                <w:kern w:val="0"/>
                <w:sz w:val="16"/>
                <w:szCs w:val="16"/>
                <w:lang w:val="ru-RU" w:eastAsia="en-US" w:bidi="ar-SA"/>
              </w:rPr>
              <w:t>0,00</w:t>
            </w:r>
          </w:p>
        </w:tc>
      </w:tr>
    </w:tbl>
    <w:p>
      <w:pPr>
        <w:pStyle w:val="Normal"/>
        <w:ind w:firstLine="709"/>
        <w:jc w:val="center"/>
        <w:rPr>
          <w:b/>
          <w:b/>
          <w:color w:val="000000"/>
          <w:sz w:val="16"/>
          <w:szCs w:val="16"/>
        </w:rPr>
      </w:pPr>
      <w:r>
        <w:rPr>
          <w:b/>
          <w:color w:val="000000"/>
          <w:sz w:val="16"/>
          <w:szCs w:val="16"/>
        </w:rPr>
      </w:r>
    </w:p>
    <w:p>
      <w:pPr>
        <w:pStyle w:val="Normal"/>
        <w:ind w:firstLine="709"/>
        <w:jc w:val="center"/>
        <w:rPr>
          <w:b/>
          <w:b/>
          <w:color w:val="000000"/>
          <w:sz w:val="16"/>
          <w:szCs w:val="16"/>
        </w:rPr>
      </w:pPr>
      <w:r>
        <w:rPr>
          <w:b/>
          <w:color w:val="000000"/>
          <w:sz w:val="16"/>
          <w:szCs w:val="16"/>
        </w:rPr>
      </w:r>
    </w:p>
    <w:p>
      <w:pPr>
        <w:pStyle w:val="Normal"/>
        <w:spacing w:lineRule="auto" w:line="240" w:before="0" w:after="200"/>
        <w:contextualSpacing/>
        <w:jc w:val="right"/>
        <w:rPr>
          <w:color w:val="000000"/>
        </w:rPr>
      </w:pPr>
      <w:r>
        <w:rPr>
          <w:rFonts w:eastAsia="Times New Roman" w:cs="Times New Roman" w:ascii="Times New Roman" w:hAnsi="Times New Roman"/>
          <w:color w:val="000000"/>
          <w:sz w:val="20"/>
          <w:szCs w:val="20"/>
          <w:lang w:eastAsia="ru-RU"/>
        </w:rPr>
        <w:t>Приложение №2</w:t>
      </w:r>
    </w:p>
    <w:p>
      <w:pPr>
        <w:pStyle w:val="Normal"/>
        <w:widowControl w:val="false"/>
        <w:spacing w:lineRule="auto" w:line="240" w:before="0" w:after="0"/>
        <w:ind w:firstLine="708"/>
        <w:jc w:val="right"/>
        <w:rPr>
          <w:color w:val="000000"/>
        </w:rPr>
      </w:pPr>
      <w:r>
        <w:rPr>
          <w:rFonts w:eastAsia="Arial Unicode MS" w:cs="Times New Roman" w:ascii="Times New Roman" w:hAnsi="Times New Roman"/>
          <w:color w:val="000000"/>
          <w:kern w:val="2"/>
          <w:sz w:val="20"/>
          <w:szCs w:val="20"/>
          <w:lang w:eastAsia="ru-RU"/>
        </w:rPr>
        <w:t>к заключению от  27.03.2024г.№10</w:t>
      </w:r>
    </w:p>
    <w:p>
      <w:pPr>
        <w:pStyle w:val="Normal"/>
        <w:widowControl w:val="false"/>
        <w:spacing w:lineRule="auto" w:line="240" w:before="0" w:after="0"/>
        <w:ind w:firstLine="708"/>
        <w:jc w:val="right"/>
        <w:rPr>
          <w:color w:val="000000"/>
        </w:rPr>
      </w:pPr>
      <w:r>
        <w:rPr>
          <w:color w:val="000000"/>
        </w:rPr>
      </w:r>
    </w:p>
    <w:tbl>
      <w:tblPr>
        <w:tblW w:w="1474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7214"/>
        <w:gridCol w:w="1414"/>
        <w:gridCol w:w="1558"/>
        <w:gridCol w:w="15"/>
        <w:gridCol w:w="1406"/>
        <w:gridCol w:w="12"/>
        <w:gridCol w:w="1560"/>
        <w:gridCol w:w="1562"/>
      </w:tblGrid>
      <w:tr>
        <w:trPr>
          <w:trHeight w:val="1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color w:val="000000"/>
                <w:kern w:val="2"/>
                <w:sz w:val="16"/>
                <w:szCs w:val="16"/>
              </w:rPr>
            </w:pPr>
            <w:r>
              <w:rPr>
                <w:rFonts w:eastAsia="Arial Unicode MS" w:ascii="Times New Roman" w:hAnsi="Times New Roman"/>
                <w:bCs/>
                <w:color w:val="000000"/>
                <w:kern w:val="2"/>
                <w:sz w:val="16"/>
                <w:szCs w:val="16"/>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ascii="Times New Roman" w:hAnsi="Times New Roman"/>
                <w:bCs/>
                <w:color w:val="000000"/>
                <w:kern w:val="2"/>
                <w:sz w:val="16"/>
                <w:szCs w:val="16"/>
              </w:rPr>
              <w:t>Целевая статья</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Вид расходов</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572" w:type="dxa"/>
            <w:gridSpan w:val="2"/>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562"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ascii="Times New Roman" w:hAnsi="Times New Roman"/>
                <w:color w:val="000000"/>
                <w:sz w:val="16"/>
                <w:szCs w:val="16"/>
              </w:rPr>
              <w:t>Отклонение</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1</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2</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3</w:t>
            </w:r>
          </w:p>
        </w:tc>
        <w:tc>
          <w:tcPr>
            <w:tcW w:w="1572"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5</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249"/>
              <w:jc w:val="both"/>
              <w:rPr>
                <w:color w:val="000000"/>
              </w:rPr>
            </w:pPr>
            <w:r>
              <w:rPr>
                <w:rFonts w:cs="Times New Roman" w:ascii="Times New Roman" w:hAnsi="Times New Roman"/>
                <w:b/>
                <w:bCs/>
                <w:color w:val="000000"/>
                <w:sz w:val="16"/>
                <w:szCs w:val="16"/>
              </w:rPr>
              <w:t xml:space="preserve">   </w:t>
            </w:r>
            <w:r>
              <w:rPr>
                <w:rFonts w:cs="Times New Roman" w:ascii="Times New Roman" w:hAnsi="Times New Roman"/>
                <w:b/>
                <w:bCs/>
                <w:color w:val="000000"/>
                <w:sz w:val="16"/>
                <w:szCs w:val="16"/>
              </w:rPr>
              <w:t>Муниципальная программа Благовещенского сельского поселения «Эффективная реализация органами местного самоуправления полномочий по решению вопросов местного значения»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010 0000000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2 930 932,46</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2 930 932,46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16"/>
                <w:szCs w:val="16"/>
                <w:lang w:eastAsia="ru-RU"/>
              </w:rPr>
            </w:pPr>
            <w:r>
              <w:rPr>
                <w:rFonts w:eastAsia="Times New Roman" w:ascii="Times New Roman" w:hAnsi="Times New Roman"/>
                <w:b/>
                <w:color w:val="000000"/>
                <w:sz w:val="16"/>
                <w:szCs w:val="16"/>
                <w:lang w:eastAsia="ru-RU"/>
              </w:rPr>
            </w:r>
          </w:p>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«Обеспечение деятельности органов местного самоуправления администрации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011000 0000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2 920 932,46</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2 920 932,46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8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«Обеспечение деятельности органов местного самоуправления»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011010 0000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2 920 932,46</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2 920 932,46</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9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011 0100010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1 693 837,00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1 693 837,00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3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011 0100010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328 214,24</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328 214,24</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44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772 757,00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772 757,00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66"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0110100031</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51 312,22</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51 312,22</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66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51 588,00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51 588,00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2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pacing w:val="10"/>
                <w:sz w:val="16"/>
                <w:szCs w:val="16"/>
              </w:rPr>
              <w:t xml:space="preserve">Иные </w:t>
            </w:r>
            <w:r>
              <w:rPr>
                <w:rFonts w:cs="Times New Roman"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0110100033</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0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Иные межбюджетные трансферты бюджету Лухского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0110100034</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color w:val="000000"/>
              </w:rPr>
            </w:pPr>
            <w:r>
              <w:rPr>
                <w:rFonts w:cs="Times New Roman" w:ascii="Times New Roman" w:hAnsi="Times New Roman"/>
                <w:color w:val="000000"/>
                <w:sz w:val="16"/>
                <w:szCs w:val="16"/>
              </w:rPr>
              <w:t>18 224,00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before="0" w:after="200"/>
              <w:jc w:val="center"/>
              <w:rPr>
                <w:color w:val="000000"/>
              </w:rPr>
            </w:pPr>
            <w:r>
              <w:rPr>
                <w:rFonts w:cs="Times New Roman" w:ascii="Times New Roman" w:hAnsi="Times New Roman"/>
                <w:color w:val="000000"/>
                <w:sz w:val="16"/>
                <w:szCs w:val="16"/>
              </w:rPr>
              <w:t>18 224,00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0,00</w:t>
            </w:r>
          </w:p>
        </w:tc>
      </w:tr>
      <w:tr>
        <w:trPr>
          <w:trHeight w:val="13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«Обеспечение финансирования непредвиденных расходов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90"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«Резервные фонды местных администраций»</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0120120010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6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«Обеспечение безопасности граждан»</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02000 00000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41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 пожарная безопасность»</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Обеспечение пожарной безопасности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021 0100050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«Развитие автомобильных дорог общего пользования местного значения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858 246,00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1 051 782,00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+193 536</w:t>
            </w:r>
            <w:r>
              <w:rPr>
                <w:rFonts w:eastAsia="Times New Roman" w:ascii="Times New Roman" w:hAnsi="Times New Roman"/>
                <w:b/>
                <w:color w:val="000000"/>
                <w:sz w:val="16"/>
                <w:szCs w:val="16"/>
                <w:lang w:val="en-US" w:eastAsia="ru-RU"/>
              </w:rPr>
              <w:t>,00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«Субсидирование транспортного обслуживания населения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w:t>
            </w:r>
            <w:r>
              <w:rPr>
                <w:rFonts w:eastAsia="Times New Roman" w:ascii="Times New Roman" w:hAnsi="Times New Roman"/>
                <w:color w:val="000000"/>
                <w:sz w:val="16"/>
                <w:szCs w:val="16"/>
                <w:lang w:val="en-US" w:eastAsia="ru-RU"/>
              </w:rPr>
              <w:t>,00</w:t>
            </w:r>
          </w:p>
        </w:tc>
      </w:tr>
      <w:tr>
        <w:trPr>
          <w:trHeight w:val="25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«Субсидии юридическим лицам, связанным с осуществлением транспортного обслуживания населения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031 0100000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w:t>
            </w:r>
            <w:r>
              <w:rPr>
                <w:rFonts w:eastAsia="Times New Roman" w:ascii="Times New Roman" w:hAnsi="Times New Roman"/>
                <w:color w:val="000000"/>
                <w:sz w:val="16"/>
                <w:szCs w:val="16"/>
                <w:lang w:val="en-US" w:eastAsia="ru-RU"/>
              </w:rPr>
              <w:t>,00</w:t>
            </w:r>
          </w:p>
        </w:tc>
      </w:tr>
      <w:tr>
        <w:trPr>
          <w:trHeight w:val="411"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03101 00200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520 830,00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eastAsia="ru-RU"/>
              </w:rPr>
              <w:t>0</w:t>
            </w:r>
            <w:r>
              <w:rPr>
                <w:rFonts w:eastAsia="Times New Roman" w:ascii="Times New Roman" w:hAnsi="Times New Roman"/>
                <w:color w:val="000000"/>
                <w:sz w:val="16"/>
                <w:szCs w:val="16"/>
                <w:lang w:val="en-US" w:eastAsia="ru-RU"/>
              </w:rPr>
              <w:t>,00</w:t>
            </w:r>
          </w:p>
        </w:tc>
      </w:tr>
      <w:tr>
        <w:trPr>
          <w:trHeight w:val="272"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«Содержание и ремонт автомобильных дорог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337 416,00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530 952,00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Cs/>
                <w:color w:val="000000"/>
                <w:sz w:val="16"/>
                <w:szCs w:val="16"/>
                <w:lang w:eastAsia="ru-RU"/>
              </w:rPr>
              <w:t>+193 536,00</w:t>
            </w:r>
          </w:p>
        </w:tc>
      </w:tr>
      <w:tr>
        <w:trPr>
          <w:trHeight w:val="32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«Содержание и ремонт автомобильных дорог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032 0100000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337 416,00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530 952,00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Cs/>
                <w:color w:val="000000"/>
                <w:sz w:val="16"/>
                <w:szCs w:val="16"/>
                <w:lang w:eastAsia="ru-RU"/>
              </w:rPr>
              <w:t>+193 536,00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03201 00210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337 416,00</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530 952,00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eastAsia="Times New Roman" w:ascii="Times New Roman" w:hAnsi="Times New Roman"/>
                <w:bCs/>
                <w:color w:val="000000"/>
                <w:sz w:val="16"/>
                <w:szCs w:val="16"/>
                <w:lang w:eastAsia="ru-RU"/>
              </w:rPr>
              <w:t>+193 536,00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«Развитие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04 000 0000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643 993,65</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643 993,65</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val="en-US" w:eastAsia="ru-RU"/>
              </w:rPr>
              <w:t>0,00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«Содержание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04 10000000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643 993,65</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643 993,65</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«Мероприятия по содержанию жилищно-коммунального хозяйства Благовещенского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04 10100000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64 3993,65</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64 3993,65</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27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04 10100110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300 000,00</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300 000,00</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508" w:hRule="atLeast"/>
        </w:trPr>
        <w:tc>
          <w:tcPr>
            <w:tcW w:w="7214" w:type="dxa"/>
            <w:tcBorders>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04 10100130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203 993,65</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203 993,65</w:t>
            </w:r>
          </w:p>
        </w:tc>
        <w:tc>
          <w:tcPr>
            <w:tcW w:w="1562"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color w:val="000000"/>
                <w:sz w:val="16"/>
                <w:szCs w:val="16"/>
                <w:lang w:val="en-US" w:eastAsia="ru-RU"/>
              </w:rPr>
              <w:t>0,00</w:t>
            </w:r>
          </w:p>
        </w:tc>
      </w:tr>
      <w:tr>
        <w:trPr>
          <w:trHeight w:val="440"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04 10100220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40 000,00</w:t>
            </w:r>
          </w:p>
        </w:tc>
        <w:tc>
          <w:tcPr>
            <w:tcW w:w="1572"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40 000,00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64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04 10100230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30 000,00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1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04 10100240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70 000,00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70 000,00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«Культура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050 0000000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2 968 371,63</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2 968 371,63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3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Основное мероприятие «Культура 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05101 00140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2 968 371,63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Расходы, связанные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муниципального района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w:t>
            </w:r>
            <w:r>
              <w:rPr>
                <w:rFonts w:cs="Times New Roman" w:ascii="Times New Roman" w:hAnsi="Times New Roman"/>
                <w:color w:val="000000"/>
                <w:sz w:val="16"/>
                <w:szCs w:val="16"/>
                <w:lang w:val="en-US"/>
              </w:rPr>
              <w:t>S034</w:t>
            </w:r>
            <w:r>
              <w:rPr>
                <w:rFonts w:cs="Times New Roman" w:ascii="Times New Roman" w:hAnsi="Times New Roman"/>
                <w:color w:val="000000"/>
                <w:sz w:val="16"/>
                <w:szCs w:val="16"/>
              </w:rPr>
              <w:t>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01"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05 10180340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503"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Муниципальная программа Благовещенского сельского поселения «Социальная поддержка граждан Благовещенского сельского поселения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060 0000000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2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144 000,00</w:t>
            </w:r>
          </w:p>
        </w:tc>
        <w:tc>
          <w:tcPr>
            <w:tcW w:w="157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144 000,00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23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Подпрограмма «Ежемесячной доплаты к трудовой пенсии по старости муниципальным служащим Благовещенского сельского поселения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331"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Основное мероприятие «Доплата к трудовой пенсии муниципальных служащих»</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06 10100000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34"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Доплаты к пенсиям муниципальных служащих</w:t>
              <w:tab/>
              <w:t xml:space="preserve"> (Социальное обеспечение и иные выплаты населению).</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06 10100160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w:t>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144 000,00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34"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Муниципальная программа Благовещенского сельского поселения</w:t>
            </w:r>
          </w:p>
          <w:p>
            <w:pPr>
              <w:pStyle w:val="Normal"/>
              <w:widowControl w:val="false"/>
              <w:spacing w:lineRule="auto" w:line="240" w:before="0" w:after="0"/>
              <w:jc w:val="both"/>
              <w:rPr>
                <w:color w:val="000000"/>
              </w:rPr>
            </w:pPr>
            <w:r>
              <w:rPr>
                <w:rFonts w:cs="Times New Roman" w:ascii="Times New Roman" w:hAnsi="Times New Roman"/>
                <w:b/>
                <w:bCs/>
                <w:color w:val="000000"/>
                <w:sz w:val="16"/>
                <w:szCs w:val="16"/>
              </w:rPr>
              <w:t>«Развитие физкультуры, массового спорта, работа с детьми и молодёжью»</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080 0000000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5 000,00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5 000,00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208"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Cs/>
                <w:color w:val="000000"/>
                <w:sz w:val="16"/>
                <w:szCs w:val="16"/>
              </w:rPr>
              <w:t>Подпрограмма «Мероприятия в области физкультуры, спорта и работа с детьми и молодёжью»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081 0000000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физкультуры и спорта, работа с детьми и молодёжью</w:t>
            </w:r>
            <w:r>
              <w:rPr>
                <w:rFonts w:cs="Times New Roman" w:ascii="Times New Roman" w:hAnsi="Times New Roman"/>
                <w:color w:val="000000"/>
                <w:sz w:val="16"/>
                <w:szCs w:val="16"/>
              </w:rPr>
              <w:t>»</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081 0100000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081 0100180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279" w:hRule="atLeast"/>
        </w:trPr>
        <w:tc>
          <w:tcPr>
            <w:tcW w:w="721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b/>
                <w:color w:val="000000"/>
                <w:sz w:val="16"/>
                <w:szCs w:val="16"/>
              </w:rPr>
              <w:t xml:space="preserve">Муниципальная программа Благовещенского сельского поселения </w:t>
            </w:r>
            <w:r>
              <w:rPr>
                <w:rFonts w:cs="Times New Roman" w:ascii="Times New Roman" w:hAnsi="Times New Roman"/>
                <w:b/>
                <w:bCs/>
                <w:color w:val="000000"/>
                <w:sz w:val="16"/>
                <w:szCs w:val="16"/>
              </w:rPr>
              <w:t>«Развитие сельскохозяйственного производства, малого и среднего предпринимательства»</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090 0000000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10 000,00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10 000,00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358"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Cs/>
                <w:color w:val="000000"/>
                <w:sz w:val="16"/>
                <w:szCs w:val="16"/>
              </w:rPr>
              <w:t>Подпрограмма «Развитие сельскохозяйственного производства, малого и среднего предпринимательства»</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091 0000000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86"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091 0100000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415"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мероприятия в области сельскохозяйственного производства и предпринимательства</w:t>
            </w:r>
            <w:r>
              <w:rPr>
                <w:rFonts w:cs="Times New Roman" w:ascii="Times New Roman" w:hAnsi="Times New Roman"/>
                <w:color w:val="000000"/>
                <w:sz w:val="16"/>
                <w:szCs w:val="16"/>
              </w:rPr>
              <w:t xml:space="preserve"> (Закупка товаров, работ и услуг</w:t>
            </w:r>
          </w:p>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091 0100190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415"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
                <w:color w:val="000000"/>
                <w:sz w:val="16"/>
                <w:szCs w:val="16"/>
              </w:rPr>
              <w:t xml:space="preserve">Муниципальная программа Благовещенского сельского поселения </w:t>
            </w:r>
            <w:r>
              <w:rPr>
                <w:rFonts w:cs="Times New Roman" w:ascii="Times New Roman" w:hAnsi="Times New Roman"/>
                <w:b/>
                <w:bCs/>
                <w:color w:val="000000"/>
                <w:sz w:val="16"/>
                <w:szCs w:val="16"/>
              </w:rPr>
              <w:t>«Поддержка местных инициатив в Благовещенском сельском поселении на 2024-2026 годы»</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100 0000000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209 605,09</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209 605,09</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415" w:hRule="atLeast"/>
        </w:trPr>
        <w:tc>
          <w:tcPr>
            <w:tcW w:w="7214"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Подпрограмма </w:t>
            </w:r>
            <w:r>
              <w:rPr>
                <w:rFonts w:cs="Times New Roman" w:ascii="Times New Roman" w:hAnsi="Times New Roman"/>
                <w:bCs/>
                <w:color w:val="000000"/>
                <w:sz w:val="16"/>
                <w:szCs w:val="16"/>
              </w:rPr>
              <w:t>«Поддержка местных инициатив в Благовещенском сельском поселении на 2024-2026»</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1010000000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560" w:type="dxa"/>
            <w:tcBorders>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562" w:type="dxa"/>
            <w:tcBorders>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Основное мероприятие </w:t>
            </w:r>
            <w:r>
              <w:rPr>
                <w:rFonts w:cs="Times New Roman" w:ascii="Times New Roman" w:hAnsi="Times New Roman"/>
                <w:bCs/>
                <w:color w:val="000000"/>
                <w:sz w:val="16"/>
                <w:szCs w:val="16"/>
              </w:rPr>
              <w:t>«Поддержка местных инициатив в Благовещенском сельском поселении на 2024-2026»</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1010100000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Благоустройство общественных территорий Благовещенского сельского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1010100260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209 605,09</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 xml:space="preserve">Непрограммные направления деятельности органов </w:t>
            </w:r>
            <w:r>
              <w:rPr>
                <w:rFonts w:cs="Times New Roman" w:ascii="Times New Roman" w:hAnsi="Times New Roman"/>
                <w:color w:val="000000"/>
                <w:sz w:val="16"/>
                <w:szCs w:val="16"/>
              </w:rPr>
              <w:t xml:space="preserve"> м</w:t>
            </w:r>
            <w:r>
              <w:rPr>
                <w:rFonts w:cs="Times New Roman" w:ascii="Times New Roman" w:hAnsi="Times New Roman"/>
                <w:b/>
                <w:color w:val="000000"/>
                <w:sz w:val="16"/>
                <w:szCs w:val="16"/>
              </w:rPr>
              <w:t>естного самоуправления</w:t>
            </w:r>
            <w:r>
              <w:rPr>
                <w:rFonts w:cs="Times New Roman" w:ascii="Times New Roman" w:hAnsi="Times New Roman"/>
                <w:color w:val="000000"/>
                <w:sz w:val="16"/>
                <w:szCs w:val="16"/>
              </w:rPr>
              <w:t xml:space="preserve"> </w:t>
            </w:r>
            <w:r>
              <w:rPr>
                <w:rFonts w:cs="Times New Roman" w:ascii="Times New Roman" w:hAnsi="Times New Roman"/>
                <w:b/>
                <w:color w:val="000000"/>
                <w:sz w:val="16"/>
                <w:szCs w:val="16"/>
              </w:rPr>
              <w:t>Благовещенского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Иные непрограммные мероприятия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40 90000000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190 940,00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190 940,00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b/>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40 90090010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2 640,00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2 640,00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40 90051180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138 300,00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138 300,00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40900 90030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50 000,00</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color w:val="000000"/>
                <w:sz w:val="16"/>
                <w:szCs w:val="16"/>
              </w:rPr>
              <w:t>50 000,00</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color w:val="000000"/>
              </w:rPr>
            </w:pPr>
            <w:r>
              <w:rPr>
                <w:rFonts w:eastAsia="Times New Roman" w:ascii="Times New Roman" w:hAnsi="Times New Roman"/>
                <w:color w:val="000000"/>
                <w:sz w:val="16"/>
                <w:szCs w:val="16"/>
                <w:lang w:eastAsia="ru-RU"/>
              </w:rPr>
              <w:t>0,00</w:t>
            </w:r>
          </w:p>
        </w:tc>
      </w:tr>
      <w:tr>
        <w:trPr>
          <w:trHeight w:val="124" w:hRule="atLeast"/>
        </w:trPr>
        <w:tc>
          <w:tcPr>
            <w:tcW w:w="72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Всего расходов:</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18"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8 101 088,83</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color w:val="000000"/>
              </w:rPr>
            </w:pPr>
            <w:r>
              <w:rPr>
                <w:rFonts w:cs="Times New Roman" w:ascii="Times New Roman" w:hAnsi="Times New Roman"/>
                <w:b/>
                <w:color w:val="000000"/>
                <w:sz w:val="16"/>
                <w:szCs w:val="16"/>
              </w:rPr>
              <w:t>8 294 624,83</w:t>
            </w:r>
          </w:p>
        </w:tc>
        <w:tc>
          <w:tcPr>
            <w:tcW w:w="156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color w:val="000000"/>
              </w:rPr>
            </w:pPr>
            <w:r>
              <w:rPr>
                <w:rFonts w:eastAsia="Times New Roman" w:ascii="Times New Roman" w:hAnsi="Times New Roman"/>
                <w:b/>
                <w:color w:val="000000"/>
                <w:sz w:val="16"/>
                <w:szCs w:val="16"/>
                <w:lang w:eastAsia="ru-RU"/>
              </w:rPr>
              <w:t>+193 536,00</w:t>
            </w:r>
          </w:p>
        </w:tc>
      </w:tr>
    </w:tbl>
    <w:p>
      <w:pPr>
        <w:pStyle w:val="Normal"/>
        <w:spacing w:lineRule="auto" w:line="240" w:before="0" w:after="200"/>
        <w:contextualSpacing/>
        <w:rPr>
          <w:color w:val="000000"/>
        </w:rPr>
      </w:pPr>
      <w:r>
        <w:rPr>
          <w:color w:val="000000"/>
        </w:rPr>
      </w:r>
    </w:p>
    <w:p>
      <w:pPr>
        <w:pStyle w:val="Normal"/>
        <w:spacing w:lineRule="auto" w:line="240" w:before="0" w:after="200"/>
        <w:ind w:left="539" w:hanging="0"/>
        <w:contextualSpacing/>
        <w:jc w:val="right"/>
        <w:rPr>
          <w:color w:val="000000"/>
        </w:rPr>
      </w:pPr>
      <w:r>
        <w:rPr>
          <w:color w:val="000000"/>
        </w:rPr>
      </w:r>
    </w:p>
    <w:p>
      <w:pPr>
        <w:pStyle w:val="Normal"/>
        <w:spacing w:lineRule="auto" w:line="240" w:before="0" w:after="200"/>
        <w:ind w:left="539" w:hanging="0"/>
        <w:contextualSpacing/>
        <w:jc w:val="right"/>
        <w:rPr>
          <w:color w:val="000000"/>
        </w:rPr>
      </w:pPr>
      <w:r>
        <w:rPr>
          <w:rFonts w:cs="Times New Roman" w:ascii="Times New Roman" w:hAnsi="Times New Roman"/>
          <w:color w:val="000000"/>
          <w:sz w:val="20"/>
          <w:szCs w:val="20"/>
        </w:rPr>
        <w:t>Приложение №3</w:t>
      </w:r>
    </w:p>
    <w:p>
      <w:pPr>
        <w:pStyle w:val="Normal"/>
        <w:widowControl w:val="false"/>
        <w:spacing w:lineRule="auto" w:line="240" w:before="0" w:after="0"/>
        <w:ind w:firstLine="708"/>
        <w:jc w:val="right"/>
        <w:rPr>
          <w:color w:val="000000"/>
        </w:rPr>
      </w:pPr>
      <w:r>
        <w:rPr>
          <w:rFonts w:eastAsia="Arial Unicode MS" w:cs="Times New Roman" w:ascii="Times New Roman" w:hAnsi="Times New Roman"/>
          <w:color w:val="000000"/>
          <w:kern w:val="2"/>
          <w:sz w:val="20"/>
          <w:szCs w:val="20"/>
        </w:rPr>
        <w:t>к заключению от  27.03.2024г.№10</w:t>
      </w:r>
    </w:p>
    <w:p>
      <w:pPr>
        <w:pStyle w:val="Normal"/>
        <w:widowControl w:val="false"/>
        <w:spacing w:lineRule="auto" w:line="240" w:before="0" w:after="0"/>
        <w:ind w:firstLine="708"/>
        <w:jc w:val="right"/>
        <w:rPr>
          <w:color w:val="000000"/>
        </w:rPr>
      </w:pPr>
      <w:r>
        <w:rPr>
          <w:color w:val="000000"/>
        </w:rPr>
      </w:r>
    </w:p>
    <w:tbl>
      <w:tblPr>
        <w:tblW w:w="14700" w:type="dxa"/>
        <w:jc w:val="left"/>
        <w:tblInd w:w="250" w:type="dxa"/>
        <w:tblLayout w:type="fixed"/>
        <w:tblCellMar>
          <w:top w:w="0" w:type="dxa"/>
          <w:left w:w="5" w:type="dxa"/>
          <w:bottom w:w="0" w:type="dxa"/>
          <w:right w:w="5" w:type="dxa"/>
        </w:tblCellMar>
        <w:tblLook w:firstRow="1" w:noVBand="1" w:lastRow="0" w:firstColumn="1" w:lastColumn="0" w:noHBand="1" w:val="06a0"/>
      </w:tblPr>
      <w:tblGrid>
        <w:gridCol w:w="6807"/>
        <w:gridCol w:w="1132"/>
        <w:gridCol w:w="851"/>
        <w:gridCol w:w="1367"/>
        <w:gridCol w:w="626"/>
        <w:gridCol w:w="1431"/>
        <w:gridCol w:w="1430"/>
        <w:gridCol w:w="1054"/>
      </w:tblGrid>
      <w:tr>
        <w:trPr>
          <w:trHeight w:val="8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Наименование</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left="-108" w:right="-111" w:firstLine="108"/>
              <w:jc w:val="center"/>
              <w:rPr>
                <w:color w:val="000000"/>
              </w:rPr>
            </w:pPr>
            <w:r>
              <w:rPr>
                <w:rFonts w:cs="Times New Roman" w:ascii="Times New Roman" w:hAnsi="Times New Roman"/>
                <w:color w:val="000000"/>
                <w:sz w:val="16"/>
                <w:szCs w:val="16"/>
              </w:rPr>
              <w:t>Код главного распорядителя</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Раздел, подраздел</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Целевая статья</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cs="Times New Roman" w:ascii="Times New Roman" w:hAnsi="Times New Roman"/>
                <w:color w:val="000000"/>
                <w:sz w:val="16"/>
                <w:szCs w:val="16"/>
              </w:rPr>
              <w:t>Вид расходов</w:t>
            </w:r>
          </w:p>
        </w:tc>
        <w:tc>
          <w:tcPr>
            <w:tcW w:w="14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cs="Times New Roman" w:ascii="Times New Roman" w:hAnsi="Times New Roman"/>
                <w:color w:val="000000"/>
                <w:sz w:val="16"/>
                <w:szCs w:val="16"/>
              </w:rPr>
              <w:t>Отклонение</w:t>
            </w:r>
          </w:p>
          <w:p>
            <w:pPr>
              <w:pStyle w:val="Normal"/>
              <w:widowControl w:val="false"/>
              <w:spacing w:before="0" w:after="20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Главный распорядитель бюджетных средств - Администрация Благовещенского сельского поселения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045</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color w:val="000000"/>
              </w:rPr>
            </w:pPr>
            <w:r>
              <w:rPr>
                <w:b/>
                <w:color w:val="000000"/>
              </w:rPr>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b/>
                <w:b/>
                <w:color w:val="000000"/>
              </w:rPr>
            </w:pPr>
            <w:r>
              <w:rPr>
                <w:b/>
                <w:color w:val="000000"/>
              </w:rPr>
            </w:r>
          </w:p>
        </w:tc>
      </w:tr>
      <w:tr>
        <w:trPr>
          <w:trHeight w:val="19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Общегосударственные вопросы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0100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2 928 572,46</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2 928 572,46</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Cs/>
                <w:color w:val="000000"/>
                <w:sz w:val="16"/>
                <w:szCs w:val="16"/>
              </w:rPr>
              <w:t>Функционирование высшего должностного лица субъекта Российской Федерации и муниципального образования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Глава   муниципального образования.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011 01 00020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Глава муниципального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011 01 00020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772 757,00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2 073 639,24</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2 073 639,24</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01 101 00010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1 693 837,00</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1 693 837,00</w:t>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7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содержание органов местного самоуправления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328 214,24</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328 214,24</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57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соглашениями(Межбюджетные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0104</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01 1 0100032</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51 588,00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51 588,00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5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(финансово-бюджетного) надзора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Иные межбюджетные трансферты бюджету Лухского муниципального района  из бюджета поселения  на обеспечение полномочий по осуществление внешнего муниципального финансового контроля в соответствии с заключёнными соглашениями (Межбюджетные трансферты).</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0106</w:t>
            </w:r>
          </w:p>
        </w:tc>
        <w:tc>
          <w:tcPr>
            <w:tcW w:w="136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01 1 01 00031</w:t>
            </w:r>
          </w:p>
        </w:tc>
        <w:tc>
          <w:tcPr>
            <w:tcW w:w="62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31"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430"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51 312,22</w:t>
            </w:r>
          </w:p>
        </w:tc>
        <w:tc>
          <w:tcPr>
            <w:tcW w:w="105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32"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Резервные фонды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Резервный фонд администрации Благовещенского сельского поселения (Иные бюджетные ассигнования)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01 2 0120010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Другие общегосударственные вопросы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20 864,00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20 864,00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40 9 0090010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2 640,00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2 640,00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Иные межбюджетные трансферты бюджету Лухского муниципального района  из бюджета поселения  на осуществление части полномочий по </w:t>
            </w:r>
            <w:r>
              <w:rPr>
                <w:rFonts w:cs="Times New Roman" w:ascii="Times New Roman" w:hAnsi="Times New Roman"/>
                <w:color w:val="000000"/>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cs="Times New Roman" w:ascii="Times New Roman" w:hAnsi="Times New Roman"/>
                <w:color w:val="000000"/>
                <w:sz w:val="16"/>
                <w:szCs w:val="16"/>
              </w:rPr>
              <w:t>осуществление контроля  за ходом строительства, реконструкции и капитальным ремонтом объектов</w:t>
            </w:r>
            <w:r>
              <w:rPr>
                <w:rFonts w:cs="Times New Roman" w:ascii="Times New Roman" w:hAnsi="Times New Roman"/>
                <w:color w:val="000000"/>
                <w:spacing w:val="-2"/>
                <w:sz w:val="16"/>
                <w:szCs w:val="16"/>
              </w:rPr>
              <w:t xml:space="preserve"> на </w:t>
            </w:r>
            <w:r>
              <w:rPr>
                <w:rFonts w:cs="Times New Roman" w:ascii="Times New Roman" w:hAnsi="Times New Roman"/>
                <w:color w:val="000000"/>
                <w:spacing w:val="10"/>
                <w:sz w:val="16"/>
                <w:szCs w:val="16"/>
              </w:rPr>
              <w:t>территории  поселения</w:t>
            </w:r>
            <w:r>
              <w:rPr>
                <w:rFonts w:cs="Times New Roman" w:ascii="Times New Roman" w:hAnsi="Times New Roman"/>
                <w:color w:val="000000"/>
                <w:sz w:val="16"/>
                <w:szCs w:val="16"/>
              </w:rPr>
              <w:t>.(Межбюджетные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0113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01 1 0100034</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18 224,00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18 224,00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9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Национальная оборона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0200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138 300,00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138 300,00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Мобилизационная и вневойсковая подготовка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0203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40 90051180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Национальная безопасность и правоохранительная деятельность</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0300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140 000,00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140 000,00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Обеспечение пожарной безопасности Благовещенского сельского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0310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02 10100050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140 000,00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Национальная экономика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0400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873 246,00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1 066 782,00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+193 536,00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Сельское хозяйство и рыболовство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15 000,00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сельскохозяйственного производства и предпринимательства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09 1 0100190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pacing w:val="10"/>
                <w:sz w:val="16"/>
                <w:szCs w:val="16"/>
              </w:rPr>
              <w:t xml:space="preserve">Иные </w:t>
            </w:r>
            <w:r>
              <w:rPr>
                <w:rFonts w:cs="Times New Roman" w:ascii="Times New Roman" w:hAnsi="Times New Roman"/>
                <w:color w:val="000000"/>
                <w:sz w:val="16"/>
                <w:szCs w:val="16"/>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01 1 0100033</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Транспорт</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0408</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15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0408</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03 10100200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520 830,00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29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Style w:val="Blk"/>
                <w:rFonts w:cs="Times New Roman" w:ascii="Times New Roman" w:hAnsi="Times New Roman"/>
                <w:color w:val="000000"/>
                <w:sz w:val="16"/>
                <w:szCs w:val="16"/>
              </w:rPr>
              <w:t>Дорожное хозяйство (дорожные фонды)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0409</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337 416,00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530 952,00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+193 536,00</w:t>
            </w:r>
          </w:p>
        </w:tc>
      </w:tr>
      <w:tr>
        <w:trPr>
          <w:trHeight w:val="24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0409</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032 01 00210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337 416,00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530 952,00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color w:val="000000"/>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+193 536,00</w:t>
            </w:r>
          </w:p>
        </w:tc>
      </w:tr>
      <w:tr>
        <w:trPr>
          <w:trHeight w:val="2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Жилищно-коммунальное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0500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903 598,74</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903 598,74</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lang w:val="en-US"/>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Коммунальное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в границах Благовещенского сельского поселения Лухского муниципального района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0502</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04 10100240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70 000,00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Благоустройство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833 598,74</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833 598,74</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lang w:val="en-US"/>
              </w:rPr>
              <w:t>0</w:t>
            </w:r>
            <w:r>
              <w:rPr>
                <w:rFonts w:cs="Times New Roman" w:ascii="Times New Roman" w:hAnsi="Times New Roman"/>
                <w:color w:val="000000"/>
                <w:sz w:val="16"/>
                <w:szCs w:val="16"/>
              </w:rPr>
              <w:t>,00</w:t>
            </w:r>
          </w:p>
        </w:tc>
      </w:tr>
      <w:tr>
        <w:trPr>
          <w:trHeight w:val="532"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Реализация мероприятий по модернизации и содержанию объектов уличного освещения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04 10100110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300 000,00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Реализация мероприятий по благоустройству территории Благовещенского сельского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04 1 0100130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203 993,65</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203 993,65</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479"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4090090030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50 000,00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04 10100220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40 000,00</w:t>
            </w:r>
          </w:p>
        </w:tc>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поселения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04 10100230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41"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Благоустройство общественных территорий Благовещенского сельского поселения(Закупка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0503</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10 10100260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209 605,09</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209 605,09</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 кинематография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2 968 371,63</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2 968 371,63</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36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Культура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pPr>
              <w:pStyle w:val="Normal"/>
              <w:widowControl w:val="false"/>
              <w:spacing w:lineRule="auto" w:line="240" w:before="0" w:after="0"/>
              <w:rPr>
                <w:color w:val="000000"/>
              </w:rPr>
            </w:pPr>
            <w:r>
              <w:rPr>
                <w:rFonts w:cs="Times New Roman" w:ascii="Times New Roman" w:hAnsi="Times New Roman"/>
                <w:color w:val="000000"/>
                <w:sz w:val="16"/>
                <w:szCs w:val="16"/>
              </w:rPr>
              <w:t>(Предоставление субсидий бюджетным, автономным учреждениям и иным некоммерческим организациям)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05 10100140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2 968 371,63</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Расходы, связанные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муниципального района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05101</w:t>
            </w:r>
            <w:r>
              <w:rPr>
                <w:rFonts w:cs="Times New Roman" w:ascii="Times New Roman" w:hAnsi="Times New Roman"/>
                <w:color w:val="000000"/>
                <w:sz w:val="16"/>
                <w:szCs w:val="16"/>
                <w:lang w:val="en-US"/>
              </w:rPr>
              <w:t>S034</w:t>
            </w:r>
            <w:r>
              <w:rPr>
                <w:rFonts w:cs="Times New Roman" w:ascii="Times New Roman" w:hAnsi="Times New Roman"/>
                <w:color w:val="000000"/>
                <w:sz w:val="16"/>
                <w:szCs w:val="16"/>
              </w:rPr>
              <w:t>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12"/>
              <w:widowControl w:val="false"/>
              <w:jc w:val="both"/>
              <w:rPr>
                <w:color w:val="000000"/>
              </w:rPr>
            </w:pPr>
            <w:r>
              <w:rPr>
                <w:rFonts w:cs="Times New Roman" w:ascii="Times New Roman" w:hAnsi="Times New Roman"/>
                <w:color w:val="000000"/>
                <w:sz w:val="16"/>
                <w:szCs w:val="16"/>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0801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05 10180340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600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 xml:space="preserve"> </w:t>
            </w:r>
            <w:r>
              <w:rPr>
                <w:rFonts w:cs="Times New Roman" w:ascii="Times New Roman" w:hAnsi="Times New Roman"/>
                <w:b/>
                <w:color w:val="000000"/>
                <w:sz w:val="16"/>
                <w:szCs w:val="16"/>
              </w:rPr>
              <w:t>Социальная политика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1000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144 000,00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144 000,00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170"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color w:val="000000"/>
                <w:sz w:val="16"/>
                <w:szCs w:val="16"/>
              </w:rPr>
              <w:t>Пенсионное обеспечение</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285"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Доплаты к пенсиям муниципальных служащих (Социальное обеспечение и иные выплаты населению).</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1001</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06 10100160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300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144 000,00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198"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b/>
                <w:color w:val="000000"/>
                <w:sz w:val="16"/>
                <w:szCs w:val="16"/>
              </w:rPr>
              <w:t>Физическая культура и спорт</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bCs/>
                <w:color w:val="000000"/>
                <w:sz w:val="16"/>
                <w:szCs w:val="16"/>
              </w:rPr>
            </w:pPr>
            <w:r>
              <w:rPr>
                <w:rFonts w:cs="Times New Roman" w:ascii="Times New Roman" w:hAnsi="Times New Roman"/>
                <w:b/>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1100</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0,00</w:t>
            </w:r>
          </w:p>
        </w:tc>
      </w:tr>
      <w:tr>
        <w:trPr>
          <w:trHeight w:val="203"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Style w:val="Blk"/>
                <w:rFonts w:cs="Times New Roman" w:ascii="Times New Roman" w:hAnsi="Times New Roman"/>
                <w:color w:val="000000"/>
                <w:sz w:val="16"/>
                <w:szCs w:val="16"/>
              </w:rPr>
              <w:t>Другие вопросы в области физической культуры и спорта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16"/>
                <w:szCs w:val="16"/>
              </w:rPr>
            </w:pPr>
            <w:r>
              <w:rPr>
                <w:rFonts w:cs="Times New Roman" w:ascii="Times New Roman" w:hAnsi="Times New Roman"/>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color w:val="000000"/>
              </w:rPr>
            </w:pPr>
            <w:r>
              <w:rPr>
                <w:rFonts w:cs="Times New Roman" w:ascii="Times New Roman" w:hAnsi="Times New Roman"/>
                <w:color w:val="000000"/>
                <w:sz w:val="16"/>
                <w:szCs w:val="16"/>
              </w:rPr>
              <w:t xml:space="preserve">Расходы на </w:t>
            </w:r>
            <w:r>
              <w:rPr>
                <w:rFonts w:cs="Times New Roman" w:ascii="Times New Roman" w:hAnsi="Times New Roman"/>
                <w:bCs/>
                <w:color w:val="000000"/>
                <w:sz w:val="16"/>
                <w:szCs w:val="16"/>
              </w:rPr>
              <w:t xml:space="preserve">мероприятия в области физкультуры и спорта, работа с детьми и молодёжью </w:t>
            </w:r>
            <w:r>
              <w:rPr>
                <w:rFonts w:cs="Times New Roman" w:ascii="Times New Roman" w:hAnsi="Times New Roman"/>
                <w:color w:val="000000"/>
                <w:sz w:val="16"/>
                <w:szCs w:val="16"/>
              </w:rPr>
              <w:t>(Закупка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Cs/>
                <w:color w:val="000000"/>
                <w:sz w:val="16"/>
                <w:szCs w:val="16"/>
              </w:rPr>
            </w:pPr>
            <w:r>
              <w:rPr>
                <w:rFonts w:cs="Times New Roman" w:ascii="Times New Roman" w:hAnsi="Times New Roman"/>
                <w:bCs/>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1105</w:t>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08 1 0100180</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200</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5 000,00</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0,00</w:t>
            </w:r>
          </w:p>
        </w:tc>
      </w:tr>
      <w:tr>
        <w:trPr>
          <w:trHeight w:val="357" w:hRule="atLeast"/>
        </w:trPr>
        <w:tc>
          <w:tcPr>
            <w:tcW w:w="6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color w:val="000000"/>
                <w:sz w:val="16"/>
                <w:szCs w:val="16"/>
              </w:rPr>
              <w:t>Всего расходов:</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8 101 088,83</w:t>
            </w:r>
          </w:p>
        </w:tc>
        <w:tc>
          <w:tcPr>
            <w:tcW w:w="1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8 924 624,83</w:t>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+193 536,00</w:t>
            </w:r>
          </w:p>
        </w:tc>
      </w:tr>
    </w:tbl>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color w:val="000000"/>
        </w:rPr>
      </w:r>
    </w:p>
    <w:p>
      <w:pPr>
        <w:pStyle w:val="Normal"/>
        <w:spacing w:lineRule="auto" w:line="240" w:before="0" w:after="200"/>
        <w:contextualSpacing/>
        <w:jc w:val="right"/>
        <w:rPr>
          <w:color w:val="000000"/>
        </w:rPr>
      </w:pPr>
      <w:r>
        <w:rPr>
          <w:rFonts w:cs="Times New Roman" w:ascii="Times New Roman" w:hAnsi="Times New Roman"/>
          <w:color w:val="000000"/>
          <w:sz w:val="20"/>
          <w:szCs w:val="20"/>
        </w:rPr>
        <w:t>Приложение № 4</w:t>
      </w:r>
    </w:p>
    <w:p>
      <w:pPr>
        <w:pStyle w:val="Normal"/>
        <w:widowControl w:val="false"/>
        <w:spacing w:lineRule="auto" w:line="240" w:before="0" w:after="0"/>
        <w:ind w:firstLine="708"/>
        <w:jc w:val="right"/>
        <w:rPr>
          <w:color w:val="000000"/>
        </w:rPr>
      </w:pPr>
      <w:r>
        <w:rPr>
          <w:rFonts w:eastAsia="Arial Unicode MS" w:cs="Times New Roman" w:ascii="Times New Roman" w:hAnsi="Times New Roman"/>
          <w:color w:val="000000"/>
          <w:kern w:val="2"/>
          <w:sz w:val="20"/>
          <w:szCs w:val="20"/>
        </w:rPr>
        <w:t>к заключению от  27.03.2024г.№10</w:t>
      </w:r>
    </w:p>
    <w:p>
      <w:pPr>
        <w:pStyle w:val="Normal"/>
        <w:widowControl w:val="false"/>
        <w:spacing w:lineRule="auto" w:line="240" w:before="0" w:after="0"/>
        <w:ind w:firstLine="708"/>
        <w:jc w:val="right"/>
        <w:rPr>
          <w:color w:val="000000"/>
        </w:rPr>
      </w:pPr>
      <w:r>
        <w:rPr>
          <w:color w:val="000000"/>
        </w:rPr>
      </w:r>
    </w:p>
    <w:tbl>
      <w:tblPr>
        <w:tblW w:w="14578" w:type="dxa"/>
        <w:jc w:val="left"/>
        <w:tblInd w:w="309" w:type="dxa"/>
        <w:tblLayout w:type="fixed"/>
        <w:tblCellMar>
          <w:top w:w="0" w:type="dxa"/>
          <w:left w:w="108" w:type="dxa"/>
          <w:bottom w:w="0" w:type="dxa"/>
          <w:right w:w="108" w:type="dxa"/>
        </w:tblCellMar>
        <w:tblLook w:firstRow="1" w:noVBand="1" w:lastRow="0" w:firstColumn="1" w:lastColumn="0" w:noHBand="0" w:val="04a0"/>
      </w:tblPr>
      <w:tblGrid>
        <w:gridCol w:w="723"/>
        <w:gridCol w:w="3898"/>
        <w:gridCol w:w="1064"/>
        <w:gridCol w:w="1066"/>
        <w:gridCol w:w="1106"/>
        <w:gridCol w:w="1063"/>
        <w:gridCol w:w="1106"/>
        <w:gridCol w:w="1066"/>
        <w:gridCol w:w="1063"/>
        <w:gridCol w:w="1122"/>
        <w:gridCol w:w="1245"/>
        <w:gridCol w:w="55"/>
      </w:tblGrid>
      <w:tr>
        <w:trPr>
          <w:tblHeader w:val="true"/>
          <w:trHeight w:val="960" w:hRule="atLeast"/>
        </w:trPr>
        <w:tc>
          <w:tcPr>
            <w:tcW w:w="7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Раздел, подраздел</w:t>
            </w:r>
          </w:p>
        </w:tc>
        <w:tc>
          <w:tcPr>
            <w:tcW w:w="38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color w:val="000000"/>
              </w:rPr>
            </w:pPr>
            <w:r>
              <w:rPr>
                <w:rFonts w:cs="Times New Roman" w:ascii="Times New Roman" w:hAnsi="Times New Roman"/>
                <w:bCs/>
                <w:color w:val="000000"/>
                <w:sz w:val="16"/>
                <w:szCs w:val="16"/>
              </w:rPr>
              <w:t>Наименование</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2024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2024 год (руб.)</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w:t>
            </w:r>
          </w:p>
        </w:tc>
        <w:tc>
          <w:tcPr>
            <w:tcW w:w="106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2025 год (руб.)</w:t>
            </w:r>
          </w:p>
        </w:tc>
        <w:tc>
          <w:tcPr>
            <w:tcW w:w="110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2025 год (руб.)</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w:t>
            </w:r>
          </w:p>
        </w:tc>
        <w:tc>
          <w:tcPr>
            <w:tcW w:w="106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Утверждено решением о бюджете на 2026 год (руб.)</w:t>
            </w:r>
          </w:p>
        </w:tc>
        <w:tc>
          <w:tcPr>
            <w:tcW w:w="112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200"/>
              <w:contextualSpacing/>
              <w:jc w:val="center"/>
              <w:rPr>
                <w:color w:val="000000"/>
              </w:rPr>
            </w:pPr>
            <w:r>
              <w:rPr>
                <w:rFonts w:eastAsia="Arial Unicode MS" w:cs="Times New Roman" w:ascii="Times New Roman" w:hAnsi="Times New Roman"/>
                <w:color w:val="000000"/>
                <w:kern w:val="2"/>
                <w:sz w:val="16"/>
                <w:szCs w:val="16"/>
              </w:rPr>
              <w:t>Предусмотрено проектом решения  на 2026 год (руб.)</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color w:val="000000"/>
              </w:rPr>
            </w:pPr>
            <w:r>
              <w:rPr>
                <w:rFonts w:cs="Times New Roman" w:ascii="Times New Roman" w:hAnsi="Times New Roman"/>
                <w:color w:val="000000"/>
                <w:sz w:val="16"/>
                <w:szCs w:val="16"/>
              </w:rPr>
              <w:t>Отклонение</w:t>
            </w:r>
          </w:p>
        </w:tc>
        <w:tc>
          <w:tcPr>
            <w:tcW w:w="55" w:type="dxa"/>
            <w:tcBorders/>
          </w:tcPr>
          <w:p>
            <w:pPr>
              <w:pStyle w:val="Normal"/>
              <w:widowControl w:val="false"/>
              <w:spacing w:before="0" w:after="200"/>
              <w:rPr>
                <w:color w:val="000000"/>
              </w:rPr>
            </w:pPr>
            <w:r>
              <w:rPr>
                <w:color w:val="000000"/>
              </w:rPr>
            </w:r>
          </w:p>
        </w:tc>
      </w:tr>
      <w:tr>
        <w:trPr>
          <w:tblHeader w:val="true"/>
          <w:trHeight w:val="24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rPr>
              <w:t>0100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rPr>
              <w:t>ОБЩЕГОСУДАРСТВЕННЫЕ ВОПРОСЫ</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2 458 522,00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2 458 522,00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2 515 969,00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2 515 969,00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2 515 969,00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2 515 969,00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365"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0102</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 xml:space="preserve">    </w:t>
            </w:r>
            <w:r>
              <w:rPr>
                <w:rFonts w:eastAsia="Calibri" w:ascii="Times New Roman" w:hAnsi="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772 757,00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772 757,00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743 094,00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743 094,00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743 094,00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743 094,00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588"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Cs/>
                <w:color w:val="000000"/>
                <w:sz w:val="16"/>
                <w:szCs w:val="16"/>
              </w:rPr>
              <w:t>0104</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Функционирование Правительства Р Ф, высших исполнительных органов государственной власти субъектов РФ, местных администраций</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2 073 639,24</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2 073 639,24</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1 760 275,00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1 760 275,00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1 760 275,00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1 760 275,00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58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0106</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Обеспечение деятельности финансовых, налоговых и таможенных органов и органов (финансово-бюджетного) надзора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51 312,22</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51 312,22</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200"/>
              <w:contextualSpacing/>
              <w:jc w:val="center"/>
              <w:rPr>
                <w:color w:val="000000"/>
                <w:sz w:val="16"/>
                <w:szCs w:val="16"/>
              </w:rPr>
            </w:pPr>
            <w:r>
              <w:rPr>
                <w:color w:val="000000"/>
                <w:sz w:val="16"/>
                <w:szCs w:val="16"/>
              </w:rPr>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200"/>
              <w:contextualSpacing/>
              <w:jc w:val="center"/>
              <w:rPr>
                <w:color w:val="000000"/>
                <w:sz w:val="16"/>
                <w:szCs w:val="16"/>
              </w:rPr>
            </w:pPr>
            <w:r>
              <w:rPr>
                <w:color w:val="000000"/>
                <w:sz w:val="16"/>
                <w:szCs w:val="16"/>
              </w:rPr>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126"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Резервные фонды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31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0113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общегосударственные вопросы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20 864,00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20 864,00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ru-RU"/>
              </w:rPr>
              <w:t>0</w:t>
            </w:r>
            <w:r>
              <w:rPr>
                <w:rFonts w:eastAsia="Calibri" w:ascii="Times New Roman" w:hAnsi="Times New Roman"/>
                <w:color w:val="000000"/>
                <w:sz w:val="16"/>
                <w:szCs w:val="16"/>
              </w:rPr>
              <w:t>,</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2 600,00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2 600,00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2 600,00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2 600,00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24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0200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ОБОРОНА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138 300,00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138 300,00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bCs/>
                <w:color w:val="000000"/>
                <w:sz w:val="16"/>
                <w:szCs w:val="16"/>
                <w:lang w:val="en-US"/>
              </w:rPr>
              <w:t>0</w:t>
            </w:r>
            <w:r>
              <w:rPr>
                <w:rFonts w:eastAsia="Calibri" w:ascii="Times New Roman" w:hAnsi="Times New Roman"/>
                <w:b/>
                <w:bCs/>
                <w:color w:val="000000"/>
                <w:sz w:val="16"/>
                <w:szCs w:val="16"/>
              </w:rPr>
              <w:t>,</w:t>
            </w:r>
            <w:r>
              <w:rPr>
                <w:rFonts w:eastAsia="Calibri" w:ascii="Times New Roman" w:hAnsi="Times New Roman"/>
                <w:b/>
                <w:bCs/>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152 110,00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152 110,00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152 110,00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bCs/>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18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0203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Мобилизационная и вневойсковая подготовка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color w:val="000000"/>
                <w:sz w:val="16"/>
                <w:szCs w:val="16"/>
              </w:rPr>
              <w:t>138 300,00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0</w:t>
            </w:r>
            <w:r>
              <w:rPr>
                <w:rFonts w:eastAsia="Calibri" w:ascii="Times New Roman" w:hAnsi="Times New Roman"/>
                <w:color w:val="000000"/>
                <w:sz w:val="16"/>
                <w:szCs w:val="16"/>
              </w:rPr>
              <w:t>,</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152 110,00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152 110,00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152 110,00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Cs/>
                <w:color w:val="000000"/>
                <w:sz w:val="16"/>
                <w:szCs w:val="16"/>
              </w:rPr>
              <w:t>152 110,00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bottom w:val="single" w:sz="4" w:space="0" w:color="000000"/>
            </w:tcBorders>
          </w:tcPr>
          <w:p>
            <w:pPr>
              <w:pStyle w:val="Normal"/>
              <w:widowControl w:val="false"/>
              <w:spacing w:lineRule="auto" w:line="240" w:before="0" w:after="0"/>
              <w:rPr>
                <w:color w:val="000000"/>
              </w:rPr>
            </w:pPr>
            <w:r>
              <w:rPr>
                <w:color w:val="000000"/>
              </w:rPr>
            </w:r>
          </w:p>
        </w:tc>
      </w:tr>
      <w:tr>
        <w:trPr>
          <w:trHeight w:val="274"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0300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БЕЗОПАСНОСТЬ И ПРАВООХРАНИТЕЛЬНАЯ ДЕЯТЕЛЬНОСТЬ</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140 000,00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140 000,00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50 000,00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50 000,00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50 000,00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bCs/>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63"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0310</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pPr>
            <w:r>
              <w:rPr>
                <w:rStyle w:val="Blk"/>
                <w:rFonts w:cs="Times New Roman" w:ascii="Times New Roman" w:hAnsi="Times New Roman"/>
                <w:color w:val="000000"/>
                <w:sz w:val="16"/>
                <w:szCs w:val="16"/>
              </w:rPr>
              <w:t>Защита населения и территории от чрезвычайных ситуаций природного и техногенного характера,  пожарной безопасности</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140 000,00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50 000,00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50 000,00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5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0400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НАЦИОНАЛЬНАЯ ЭКОНОМИКА</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873 246,00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1 066 782,00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rPr>
              <w:t>+193 536,</w:t>
            </w:r>
            <w:r>
              <w:rPr>
                <w:rFonts w:eastAsia="Calibri" w:ascii="Times New Roman" w:hAnsi="Times New Roman"/>
                <w:b/>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rPr>
              <w:t>0</w:t>
            </w:r>
            <w:r>
              <w:rPr>
                <w:rFonts w:eastAsia="Calibri" w:ascii="Times New Roman" w:hAnsi="Times New Roman"/>
                <w:b/>
                <w:color w:val="000000"/>
                <w:sz w:val="16"/>
                <w:szCs w:val="16"/>
                <w:lang w:val="en-US"/>
              </w:rPr>
              <w:t>,</w:t>
            </w:r>
            <w:r>
              <w:rPr>
                <w:rFonts w:eastAsia="Calibri" w:ascii="Times New Roman" w:hAnsi="Times New Roman"/>
                <w:b/>
                <w:color w:val="000000"/>
                <w:sz w:val="16"/>
                <w:szCs w:val="16"/>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704 538,00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7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0405</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Сельское хозяйство и рыболовство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1 5000,00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1 5000,00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before="0" w:after="200"/>
              <w:rPr>
                <w:color w:val="000000"/>
              </w:rPr>
            </w:pPr>
            <w:r>
              <w:rPr>
                <w:color w:val="000000"/>
              </w:rPr>
            </w:r>
          </w:p>
        </w:tc>
      </w:tr>
      <w:tr>
        <w:trPr>
          <w:trHeight w:val="26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0408</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Транспорт</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 xml:space="preserve"> </w:t>
            </w: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520 830,00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15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0409</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Дорожное хозяйство (дорожные фонды)</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337 416,00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530 952,00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+193 536,</w:t>
            </w:r>
            <w:r>
              <w:rPr>
                <w:rFonts w:eastAsia="Calibri" w:ascii="Times New Roman" w:hAnsi="Times New Roman"/>
                <w:color w:val="000000"/>
                <w:sz w:val="16"/>
                <w:szCs w:val="16"/>
                <w:lang w:val="en-US"/>
              </w:rPr>
              <w:t>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168 708,00</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35"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0500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ЖИЛИЩНО-КОММУНАЛЬНОЕ ХОЗЯЙСТВО</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903 598,74</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903 598,74</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b/>
                <w:color w:val="000000"/>
                <w:sz w:val="16"/>
                <w:szCs w:val="16"/>
              </w:rPr>
              <w:t xml:space="preserve"> </w:t>
            </w:r>
            <w:r>
              <w:rPr>
                <w:rFonts w:eastAsia="Calibri" w:ascii="Times New Roman" w:hAnsi="Times New Roman"/>
                <w:b/>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450 698,96</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450 698,96</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396 048,96</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396 048,96</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0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0502</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Коммунальное хозяйство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lang w:val="en-US"/>
              </w:rPr>
              <w:t xml:space="preserve"> </w:t>
            </w: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70 000,00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124"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0503</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Благоустройство</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833 598,74</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833 598,74</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eastAsia="Calibri" w:ascii="Times New Roman" w:hAnsi="Times New Roman"/>
                <w:color w:val="000000"/>
                <w:sz w:val="16"/>
                <w:szCs w:val="16"/>
              </w:rPr>
              <w:t xml:space="preserve"> </w:t>
            </w:r>
            <w:r>
              <w:rPr>
                <w:rFonts w:eastAsia="Calibri" w:ascii="Times New Roman" w:hAnsi="Times New Roman"/>
                <w:color w:val="000000"/>
                <w:sz w:val="16"/>
                <w:szCs w:val="16"/>
                <w:lang w:val="en-US"/>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380 688,96</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380 688,96</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326 048,96</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326 048,96</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08"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0800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КУЛЬТУРА, КИНЕМАТОГРАФИЯ</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2 968 371,63</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2 968 371,63</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1 454 273,00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1 454 273,00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1 504 273,00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1 504 273,00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18"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0801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Культура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2 968 371,63</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2 968 371,63</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1 454 273,00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1 454 273,00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1 504 273,00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1 504 273,00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7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1000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СОЦИАЛЬНАЯ ПОЛИТИКА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b/>
                <w:color w:val="000000"/>
                <w:sz w:val="16"/>
                <w:szCs w:val="16"/>
              </w:rPr>
              <w:t>144 000,00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82"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1001</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Пенсионное обеспечение</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144 000,00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57" w:hRule="atLeast"/>
        </w:trPr>
        <w:tc>
          <w:tcPr>
            <w:tcW w:w="723"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1100</w:t>
            </w:r>
          </w:p>
        </w:tc>
        <w:tc>
          <w:tcPr>
            <w:tcW w:w="3898"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cs="Times New Roman" w:ascii="Times New Roman" w:hAnsi="Times New Roman"/>
                <w:b/>
                <w:bCs/>
                <w:color w:val="000000"/>
                <w:sz w:val="16"/>
                <w:szCs w:val="16"/>
              </w:rPr>
              <w:t>ФИЗИЧЕСКАЯ КУЛЬТУРА И СПОРТ</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color w:val="000000"/>
                <w:sz w:val="16"/>
                <w:szCs w:val="16"/>
              </w:rPr>
              <w:t>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b/>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436"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1105</w:t>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color w:val="000000"/>
                <w:sz w:val="16"/>
                <w:szCs w:val="16"/>
              </w:rPr>
              <w:t>Другие вопросы в области физической культуры и спорта</w:t>
            </w:r>
          </w:p>
        </w:tc>
        <w:tc>
          <w:tcPr>
            <w:tcW w:w="1064"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10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106"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066"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1063"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122" w:type="dxa"/>
            <w:tcBorders>
              <w:left w:val="single" w:sz="4" w:space="0" w:color="000000"/>
              <w:bottom w:val="single" w:sz="4" w:space="0" w:color="000000"/>
            </w:tcBorders>
          </w:tcPr>
          <w:p>
            <w:pPr>
              <w:pStyle w:val="Normal"/>
              <w:widowControl w:val="false"/>
              <w:numPr>
                <w:ilvl w:val="0"/>
                <w:numId w:val="0"/>
              </w:numPr>
              <w:spacing w:lineRule="auto" w:line="240" w:before="0" w:after="0"/>
              <w:ind w:left="0" w:hanging="0"/>
              <w:jc w:val="center"/>
              <w:outlineLvl w:val="0"/>
              <w:rPr>
                <w:color w:val="000000"/>
              </w:rPr>
            </w:pPr>
            <w:r>
              <w:rPr>
                <w:rFonts w:cs="Times New Roman" w:ascii="Times New Roman" w:hAnsi="Times New Roman"/>
                <w:color w:val="000000"/>
                <w:sz w:val="16"/>
                <w:szCs w:val="16"/>
              </w:rPr>
              <w:t>5 000,00</w:t>
            </w:r>
          </w:p>
        </w:tc>
        <w:tc>
          <w:tcPr>
            <w:tcW w:w="1245" w:type="dxa"/>
            <w:tcBorders>
              <w:left w:val="single" w:sz="4" w:space="0" w:color="000000"/>
              <w:bottom w:val="single" w:sz="4" w:space="0" w:color="000000"/>
              <w:right w:val="single" w:sz="4" w:space="0" w:color="000000"/>
            </w:tcBorders>
          </w:tcPr>
          <w:p>
            <w:pPr>
              <w:pStyle w:val="NoSpacing"/>
              <w:widowControl w:val="false"/>
              <w:spacing w:before="0" w:after="0"/>
              <w:jc w:val="center"/>
              <w:rPr>
                <w:color w:val="000000"/>
              </w:rPr>
            </w:pPr>
            <w:r>
              <w:rPr>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r>
        <w:trPr>
          <w:trHeight w:val="265" w:hRule="atLeast"/>
        </w:trPr>
        <w:tc>
          <w:tcPr>
            <w:tcW w:w="723"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3898" w:type="dxa"/>
            <w:tcBorders>
              <w:left w:val="single" w:sz="4" w:space="0" w:color="000000"/>
              <w:bottom w:val="single" w:sz="4" w:space="0" w:color="000000"/>
              <w:right w:val="single" w:sz="4" w:space="0" w:color="000000"/>
            </w:tcBorders>
          </w:tcPr>
          <w:p>
            <w:pPr>
              <w:pStyle w:val="Normal"/>
              <w:widowControl w:val="false"/>
              <w:numPr>
                <w:ilvl w:val="0"/>
                <w:numId w:val="0"/>
              </w:numPr>
              <w:spacing w:lineRule="auto" w:line="240" w:before="0" w:after="0"/>
              <w:ind w:left="0" w:hanging="0"/>
              <w:outlineLvl w:val="0"/>
              <w:rPr>
                <w:color w:val="000000"/>
              </w:rPr>
            </w:pPr>
            <w:r>
              <w:rPr>
                <w:rFonts w:cs="Times New Roman" w:ascii="Times New Roman" w:hAnsi="Times New Roman"/>
                <w:b/>
                <w:color w:val="000000"/>
                <w:sz w:val="16"/>
                <w:szCs w:val="16"/>
              </w:rPr>
              <w:t>Всего:</w:t>
            </w:r>
          </w:p>
        </w:tc>
        <w:tc>
          <w:tcPr>
            <w:tcW w:w="10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8 101 088,83</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8 294 624,83</w:t>
            </w:r>
          </w:p>
        </w:tc>
        <w:tc>
          <w:tcPr>
            <w:tcW w:w="110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 xml:space="preserve"> </w:t>
            </w:r>
            <w:r>
              <w:rPr>
                <w:rFonts w:eastAsia="Calibri" w:ascii="Times New Roman" w:hAnsi="Times New Roman"/>
                <w:b/>
                <w:color w:val="000000"/>
                <w:sz w:val="16"/>
                <w:szCs w:val="16"/>
              </w:rPr>
              <w:t>+193 536,</w:t>
            </w:r>
            <w:r>
              <w:rPr>
                <w:rFonts w:eastAsia="Calibri" w:ascii="Times New Roman" w:hAnsi="Times New Roman"/>
                <w:b/>
                <w:color w:val="000000"/>
                <w:sz w:val="16"/>
                <w:szCs w:val="16"/>
                <w:lang w:val="en-US"/>
              </w:rPr>
              <w:t>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5 476 588,96</w:t>
            </w:r>
          </w:p>
        </w:tc>
        <w:tc>
          <w:tcPr>
            <w:tcW w:w="1106"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5 476 588,96</w:t>
            </w:r>
          </w:p>
        </w:tc>
        <w:tc>
          <w:tcPr>
            <w:tcW w:w="106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1063"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5 485 963,96</w:t>
            </w:r>
          </w:p>
        </w:tc>
        <w:tc>
          <w:tcPr>
            <w:tcW w:w="1122" w:type="dxa"/>
            <w:tcBorders>
              <w:left w:val="single" w:sz="4" w:space="0" w:color="000000"/>
              <w:bottom w:val="single" w:sz="4" w:space="0" w:color="000000"/>
            </w:tcBorders>
          </w:tcPr>
          <w:p>
            <w:pPr>
              <w:pStyle w:val="Normal"/>
              <w:widowControl w:val="false"/>
              <w:spacing w:lineRule="auto" w:line="240" w:before="0" w:after="0"/>
              <w:jc w:val="center"/>
              <w:rPr>
                <w:color w:val="000000"/>
              </w:rPr>
            </w:pPr>
            <w:r>
              <w:rPr>
                <w:rFonts w:cs="Times New Roman" w:ascii="Times New Roman" w:hAnsi="Times New Roman"/>
                <w:b/>
                <w:bCs/>
                <w:color w:val="000000"/>
                <w:sz w:val="16"/>
                <w:szCs w:val="16"/>
              </w:rPr>
              <w:t>5 485 963,96</w:t>
            </w:r>
          </w:p>
        </w:tc>
        <w:tc>
          <w:tcPr>
            <w:tcW w:w="12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color w:val="000000"/>
              </w:rPr>
            </w:pPr>
            <w:r>
              <w:rPr>
                <w:rFonts w:ascii="Times New Roman" w:hAnsi="Times New Roman"/>
                <w:b/>
                <w:bCs/>
                <w:color w:val="000000"/>
                <w:sz w:val="16"/>
                <w:szCs w:val="16"/>
              </w:rPr>
              <w:t>0,00</w:t>
            </w:r>
          </w:p>
        </w:tc>
        <w:tc>
          <w:tcPr>
            <w:tcW w:w="55" w:type="dxa"/>
            <w:tcBorders/>
          </w:tcPr>
          <w:p>
            <w:pPr>
              <w:pStyle w:val="Normal"/>
              <w:widowControl w:val="false"/>
              <w:spacing w:lineRule="auto" w:line="240" w:before="0" w:after="0"/>
              <w:rPr>
                <w:color w:val="000000"/>
              </w:rPr>
            </w:pPr>
            <w:r>
              <w:rPr>
                <w:color w:val="000000"/>
              </w:rPr>
            </w:r>
          </w:p>
        </w:tc>
      </w:tr>
    </w:tbl>
    <w:p>
      <w:pPr>
        <w:pStyle w:val="Normal"/>
        <w:spacing w:lineRule="auto" w:line="240" w:before="0" w:after="0"/>
        <w:ind w:hanging="0"/>
        <w:contextualSpacing/>
        <w:jc w:val="center"/>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rFonts w:ascii="Times New Roman" w:hAnsi="Times New Roman" w:eastAsia="Arial Unicode MS"/>
          <w:color w:val="000000"/>
          <w:kern w:val="2"/>
          <w:sz w:val="20"/>
          <w:szCs w:val="20"/>
        </w:rPr>
      </w:pPr>
      <w:r>
        <w:rPr>
          <w:rFonts w:eastAsia="Arial Unicode MS" w:ascii="Times New Roman" w:hAnsi="Times New Roman"/>
          <w:color w:val="000000"/>
          <w:kern w:val="2"/>
          <w:sz w:val="20"/>
          <w:szCs w:val="20"/>
        </w:rPr>
      </w:r>
    </w:p>
    <w:p>
      <w:pPr>
        <w:pStyle w:val="Normal"/>
        <w:widowControl w:val="false"/>
        <w:spacing w:lineRule="auto" w:line="240" w:before="0" w:after="0"/>
        <w:ind w:firstLine="708"/>
        <w:jc w:val="right"/>
        <w:rPr>
          <w:color w:val="000000"/>
        </w:rPr>
      </w:pPr>
      <w:r>
        <w:rPr>
          <w:color w:val="000000"/>
        </w:rPr>
      </w:r>
    </w:p>
    <w:sectPr>
      <w:footerReference w:type="default" r:id="rId3"/>
      <w:type w:val="nextPage"/>
      <w:pgSz w:orient="landscape" w:w="16838" w:h="11906"/>
      <w:pgMar w:left="1134" w:right="1134" w:gutter="0" w:header="0" w:top="567" w:footer="0" w:bottom="709"/>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
    <w:name w:val="Heading 6"/>
    <w:basedOn w:val="Normal"/>
    <w:next w:val="Normal"/>
    <w:link w:val="61"/>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semiHidden/>
    <w:qFormat/>
    <w:rsid w:val="00e244de"/>
    <w:rPr/>
  </w:style>
  <w:style w:type="character" w:styleId="Style13" w:customStyle="1">
    <w:name w:val="Нижний колонтитул Знак"/>
    <w:basedOn w:val="DefaultParagraphFont"/>
    <w:uiPriority w:val="99"/>
    <w:qFormat/>
    <w:rsid w:val="00e244de"/>
    <w:rPr/>
  </w:style>
  <w:style w:type="character" w:styleId="61" w:customStyle="1">
    <w:name w:val="Заголовок 6 Знак"/>
    <w:basedOn w:val="DefaultParagraphFont"/>
    <w:qFormat/>
    <w:rsid w:val="0085184a"/>
    <w:rPr>
      <w:rFonts w:ascii="Times New Roman" w:hAnsi="Times New Roman" w:eastAsia="Times New Roman" w:cs="Times New Roman"/>
      <w:sz w:val="28"/>
      <w:szCs w:val="20"/>
      <w:lang w:eastAsia="ru-RU"/>
    </w:rPr>
  </w:style>
  <w:style w:type="character" w:styleId="Style14"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5"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6" w:customStyle="1">
    <w:name w:val="Интернет-ссылка"/>
    <w:basedOn w:val="DefaultParagraphFont"/>
    <w:uiPriority w:val="99"/>
    <w:semiHidden/>
    <w:unhideWhenUsed/>
    <w:rsid w:val="00ae47e7"/>
    <w:rPr>
      <w:color w:val="0000FF"/>
      <w:u w:val="single"/>
    </w:rPr>
  </w:style>
  <w:style w:type="character" w:styleId="Style17" w:customStyle="1">
    <w:name w:val="Символ нумерации"/>
    <w:qFormat/>
    <w:rPr/>
  </w:style>
  <w:style w:type="character" w:styleId="NoSpacingChar" w:customStyle="1">
    <w:name w:val="No Spacing Char"/>
    <w:link w:val="12"/>
    <w:qFormat/>
    <w:locked/>
    <w:rsid w:val="00c949aa"/>
    <w:rPr/>
  </w:style>
  <w:style w:type="character" w:styleId="Style18" w:customStyle="1">
    <w:name w:val="Схема документа Знак"/>
    <w:basedOn w:val="DefaultParagraphFont"/>
    <w:link w:val="DocumentMap"/>
    <w:semiHidden/>
    <w:qFormat/>
    <w:rsid w:val="00c949aa"/>
    <w:rPr>
      <w:rFonts w:ascii="Tahoma" w:hAnsi="Tahoma" w:eastAsia="Times New Roman" w:cs="Tahoma"/>
      <w:sz w:val="20"/>
      <w:szCs w:val="20"/>
      <w:shd w:fill="000080" w:val="clear"/>
      <w:lang w:eastAsia="ru-RU"/>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Style24">
    <w:name w:val="Title"/>
    <w:basedOn w:val="Normal"/>
    <w:next w:val="Style2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onsPlusNormal" w:customStyle="1">
    <w:name w:val="ConsPlusNormal"/>
    <w:qFormat/>
    <w:rsid w:val="00250ebc"/>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Style25" w:customStyle="1">
    <w:name w:val="Колонтитул"/>
    <w:basedOn w:val="Normal"/>
    <w:qFormat/>
    <w:pPr/>
    <w:rPr/>
  </w:style>
  <w:style w:type="paragraph" w:styleId="Style26">
    <w:name w:val="Header"/>
    <w:basedOn w:val="Normal"/>
    <w:link w:val="Style12"/>
    <w:uiPriority w:val="99"/>
    <w:semiHidden/>
    <w:unhideWhenUsed/>
    <w:rsid w:val="00e244de"/>
    <w:pPr>
      <w:tabs>
        <w:tab w:val="clear" w:pos="708"/>
        <w:tab w:val="center" w:pos="4677" w:leader="none"/>
        <w:tab w:val="right" w:pos="9355" w:leader="none"/>
      </w:tabs>
      <w:spacing w:lineRule="auto" w:line="240" w:before="0" w:after="0"/>
    </w:pPr>
    <w:rPr/>
  </w:style>
  <w:style w:type="paragraph" w:styleId="Style27">
    <w:name w:val="Footer"/>
    <w:basedOn w:val="Normal"/>
    <w:link w:val="Style13"/>
    <w:uiPriority w:val="99"/>
    <w:unhideWhenUsed/>
    <w:rsid w:val="00e244de"/>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4"/>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5"/>
    <w:uiPriority w:val="1"/>
    <w:qFormat/>
    <w:rsid w:val="00f02d4c"/>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8" w:customStyle="1">
    <w:name w:val="Содержимое таблицы"/>
    <w:basedOn w:val="Normal"/>
    <w:qFormat/>
    <w:pPr>
      <w:widowControl w:val="false"/>
      <w:suppressLineNumbers/>
    </w:pPr>
    <w:rPr/>
  </w:style>
  <w:style w:type="paragraph" w:styleId="Style29" w:customStyle="1">
    <w:name w:val="Заголовок таблицы"/>
    <w:basedOn w:val="Style28"/>
    <w:qFormat/>
    <w:pPr>
      <w:jc w:val="center"/>
    </w:pPr>
    <w:rPr>
      <w:b/>
      <w:bCs/>
    </w:rPr>
  </w:style>
  <w:style w:type="paragraph" w:styleId="12" w:customStyle="1">
    <w:name w:val="Без интервала1"/>
    <w:link w:val="NoSpacingChar"/>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Cell" w:customStyle="1">
    <w:name w:val="ConsPlusCell"/>
    <w:qFormat/>
    <w:pPr>
      <w:widowControl/>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DocumentMap">
    <w:name w:val="Document Map"/>
    <w:basedOn w:val="Normal"/>
    <w:link w:val="Style18"/>
    <w:semiHidden/>
    <w:qFormat/>
    <w:rsid w:val="00c949aa"/>
    <w:pPr>
      <w:shd w:val="clear" w:color="auto" w:fill="000080"/>
      <w:suppressAutoHyphens w:val="false"/>
      <w:spacing w:lineRule="auto" w:line="240" w:before="0" w:after="0"/>
    </w:pPr>
    <w:rPr>
      <w:rFonts w:ascii="Tahoma" w:hAnsi="Tahoma" w:eastAsia="Times New Roman" w:cs="Tahoma"/>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C1C7-E25C-46EB-AF7B-F350B918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7950</TotalTime>
  <Application>LibreOffice/7.3.4.2$Windows_X86_64 LibreOffice_project/728fec16bd5f605073805c3c9e7c4212a0120dc5</Application>
  <AppVersion>15.0000</AppVersion>
  <Pages>12</Pages>
  <Words>5065</Words>
  <Characters>32906</Characters>
  <CharactersWithSpaces>37148</CharactersWithSpaces>
  <Paragraphs>1265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
  <dcterms:modified xsi:type="dcterms:W3CDTF">2024-05-03T14:56:51Z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