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31" w:rsidRDefault="007F1224">
      <w:pPr>
        <w:contextualSpacing/>
        <w:jc w:val="center"/>
        <w:rPr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581025" cy="733425"/>
            <wp:effectExtent l="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A2131" w:rsidRDefault="007F1224">
      <w:pPr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КОНТРОЛЬНО-СЧЕТНЫЙ ОРГАН </w:t>
      </w:r>
    </w:p>
    <w:p w:rsidR="008A2131" w:rsidRDefault="007F1224">
      <w:pPr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ЛУХСКОГО МУНИЦИПАЛЬНОГО РАЙОНА</w:t>
      </w:r>
    </w:p>
    <w:p w:rsidR="008A2131" w:rsidRDefault="007F1224">
      <w:pPr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8A2131" w:rsidRDefault="007F1224">
      <w:pPr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8A2131" w:rsidRDefault="007F1224"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155270, Ивановская область, п.Лух, ул.Октябрьская,д.4., тел. 8(49344) 2-12-61   </w:t>
      </w:r>
    </w:p>
    <w:p w:rsidR="008A2131" w:rsidRDefault="007F1224">
      <w:pPr>
        <w:spacing w:line="240" w:lineRule="auto"/>
        <w:contextualSpacing/>
        <w:jc w:val="center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  luhkso@yandex.ru</w:t>
      </w:r>
    </w:p>
    <w:p w:rsidR="008A2131" w:rsidRDefault="008A2131">
      <w:pPr>
        <w:spacing w:line="240" w:lineRule="auto"/>
        <w:contextualSpacing/>
        <w:jc w:val="center"/>
        <w:rPr>
          <w:lang w:val="en-US"/>
        </w:rPr>
      </w:pPr>
    </w:p>
    <w:p w:rsidR="008A2131" w:rsidRDefault="007F1224">
      <w:pPr>
        <w:jc w:val="both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Лух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F1224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F1224">
        <w:rPr>
          <w:rFonts w:ascii="Times New Roman" w:hAnsi="Times New Roman" w:cs="Times New Roman"/>
          <w:sz w:val="24"/>
          <w:szCs w:val="24"/>
          <w:lang w:val="en-US"/>
        </w:rPr>
        <w:t>01</w:t>
      </w:r>
      <w:r>
        <w:rPr>
          <w:rFonts w:ascii="Times New Roman" w:hAnsi="Times New Roman" w:cs="Times New Roman"/>
          <w:sz w:val="24"/>
          <w:szCs w:val="24"/>
          <w:lang w:val="en-US"/>
        </w:rPr>
        <w:t>.202</w:t>
      </w:r>
      <w:r w:rsidRPr="007F1224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8A2131" w:rsidRDefault="007F1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№ 1</w:t>
      </w:r>
    </w:p>
    <w:p w:rsidR="008A2131" w:rsidRDefault="007F122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 результатам проведения экспертно-аналитического мероприятия «Экспертиза проекта решения Совета Лухского муниципального района «О внесении изменений в решение Совета Лухского муниципального района от 27.12.2023г. №49 «О райо</w:t>
      </w:r>
      <w:r>
        <w:rPr>
          <w:rFonts w:ascii="Times New Roman" w:hAnsi="Times New Roman" w:cs="Times New Roman"/>
          <w:b/>
          <w:sz w:val="24"/>
          <w:szCs w:val="24"/>
        </w:rPr>
        <w:t>нном бюджете на 2024 год и плановый период 2025 и 2026 годов»</w:t>
      </w:r>
    </w:p>
    <w:p w:rsidR="008A2131" w:rsidRDefault="008A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131" w:rsidRDefault="007F1224">
      <w:p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заключение на проект решения Совета Лухского муниципального района «О внесении изменений в решение Совета Лухского муниципального района от 27.12.2023 г. №49 «О районном бюджете на 20</w:t>
      </w:r>
      <w:r>
        <w:rPr>
          <w:rFonts w:ascii="Times New Roman" w:hAnsi="Times New Roman" w:cs="Times New Roman"/>
          <w:sz w:val="24"/>
          <w:szCs w:val="24"/>
        </w:rPr>
        <w:t>24 год и плановый период 2025 и 2026 годов» (далее по тексту – экспертиза или экспертно-аналитическое мероприятие) проведено Контрольно-счетным органом Лухского муниципального района (далее – КСО) в соответствии с Бюджетным кодексом Российской Федерации, П</w:t>
      </w:r>
      <w:r>
        <w:rPr>
          <w:rFonts w:ascii="Times New Roman" w:hAnsi="Times New Roman" w:cs="Times New Roman"/>
          <w:sz w:val="24"/>
          <w:szCs w:val="24"/>
        </w:rPr>
        <w:t>оложением о Контрольно-счетном органе Лухского муниципального района, утвержденным решением Совета Лухского муниципального района от 20.12.2021г. №60, на основании плана деятельности Контрольно-счетного органа Лухского муниципального района на 2024 год, ут</w:t>
      </w:r>
      <w:r>
        <w:rPr>
          <w:rFonts w:ascii="Times New Roman" w:hAnsi="Times New Roman" w:cs="Times New Roman"/>
          <w:sz w:val="24"/>
          <w:szCs w:val="24"/>
        </w:rPr>
        <w:t>вержденного председателем Контрольно-счетного органа Лухского муниципального района 25.12.2023г. и распоряжения председателя Контрольно-счетного органа Лухского муниципального района от 25.01.2024 г. № 1.</w:t>
      </w:r>
    </w:p>
    <w:p w:rsidR="008A2131" w:rsidRDefault="007F1224">
      <w:p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экспертизы:</w:t>
      </w:r>
      <w:r>
        <w:rPr>
          <w:rFonts w:ascii="Times New Roman" w:hAnsi="Times New Roman" w:cs="Times New Roman"/>
          <w:sz w:val="24"/>
          <w:szCs w:val="24"/>
        </w:rPr>
        <w:t xml:space="preserve"> проект решения Совета Лухского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«О внесении изменений в решение Совета Лухского муниципального района от 27.12.2023г. №49 «О районном бюджете на 2024 год и плановый период 2025 и 2026 годов» (далее – проект решения).</w:t>
      </w:r>
    </w:p>
    <w:p w:rsidR="008A2131" w:rsidRDefault="007F1224">
      <w:p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экспертизы: </w:t>
      </w:r>
      <w:r>
        <w:rPr>
          <w:rFonts w:ascii="Times New Roman" w:hAnsi="Times New Roman" w:cs="Times New Roman"/>
          <w:sz w:val="24"/>
          <w:szCs w:val="24"/>
        </w:rPr>
        <w:t>оценка соответствия вносимых изм</w:t>
      </w:r>
      <w:r>
        <w:rPr>
          <w:rFonts w:ascii="Times New Roman" w:hAnsi="Times New Roman" w:cs="Times New Roman"/>
          <w:sz w:val="24"/>
          <w:szCs w:val="24"/>
        </w:rPr>
        <w:t>енений и дополнений действующему законодательству Российской Федерации, оценка реалистичности вносимых изменений и дополнений, оценка целесообразности внесения изменений и дополнений.</w:t>
      </w:r>
    </w:p>
    <w:p w:rsidR="008A2131" w:rsidRDefault="007F1224">
      <w:p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Объекты экспертизы:</w:t>
      </w:r>
    </w:p>
    <w:p w:rsidR="008A2131" w:rsidRDefault="007F1224">
      <w:p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Финансовый отдел администрации Лухского муниципаль</w:t>
      </w:r>
      <w:r>
        <w:rPr>
          <w:rFonts w:ascii="Times New Roman" w:hAnsi="Times New Roman" w:cs="Times New Roman"/>
          <w:sz w:val="24"/>
          <w:szCs w:val="24"/>
        </w:rPr>
        <w:t>ного района, как орган, уполномоченный на составление проекта решения;</w:t>
      </w:r>
    </w:p>
    <w:p w:rsidR="008A2131" w:rsidRDefault="007F1224">
      <w:p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 Лухского муниципального района, как орган, уполномоченный на внесение проекта решения для утверждения в Совет Лухского муниципального района;</w:t>
      </w:r>
    </w:p>
    <w:p w:rsidR="008A2131" w:rsidRDefault="007F1224">
      <w:p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Совет Лухского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района, как орган, уполномоченный на утверждение проекта решения.</w:t>
      </w:r>
    </w:p>
    <w:p w:rsidR="008A2131" w:rsidRDefault="007F1224">
      <w:p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проведения экспертизы: </w:t>
      </w:r>
      <w:r>
        <w:rPr>
          <w:rFonts w:ascii="Times New Roman" w:hAnsi="Times New Roman" w:cs="Times New Roman"/>
          <w:sz w:val="24"/>
          <w:szCs w:val="24"/>
        </w:rPr>
        <w:t>с 25.01.2024г. по 29.01.2024г.</w:t>
      </w:r>
    </w:p>
    <w:p w:rsidR="008A2131" w:rsidRDefault="007F1224">
      <w:p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 экспертно-аналитического мероприятия: </w:t>
      </w:r>
      <w:r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 Лухского муниципального ра</w:t>
      </w:r>
      <w:r>
        <w:rPr>
          <w:rFonts w:ascii="Times New Roman" w:hAnsi="Times New Roman" w:cs="Times New Roman"/>
          <w:sz w:val="24"/>
          <w:szCs w:val="24"/>
        </w:rPr>
        <w:t>йона Смирнова О.П.</w:t>
      </w:r>
    </w:p>
    <w:p w:rsidR="008A2131" w:rsidRDefault="007F12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ходе проведения экспертно-аналитического мероприятия Контрольно-счетным органом Лухского муниципального района установлено следующее:</w:t>
      </w:r>
    </w:p>
    <w:p w:rsidR="008A2131" w:rsidRDefault="007F1224">
      <w:p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1.Проектом решения предлагается внести изменения в показатели основных характеристик бюджета Лухского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бюджет), утвержденные статьей 1 решения Совета Лухского муниципального района от 27.12.2023г. №49 «О районном бюджете на 2024 год и плановый период 2025 и 2026 годов» (далее – решение Совета Лухского муниципального района от</w:t>
      </w:r>
      <w:r>
        <w:rPr>
          <w:rFonts w:ascii="Times New Roman" w:hAnsi="Times New Roman" w:cs="Times New Roman"/>
          <w:sz w:val="24"/>
          <w:szCs w:val="24"/>
        </w:rPr>
        <w:t xml:space="preserve"> 27.12.2023г. №49):</w:t>
      </w:r>
    </w:p>
    <w:p w:rsidR="008A2131" w:rsidRDefault="007F1224">
      <w:p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год:</w:t>
      </w:r>
    </w:p>
    <w:p w:rsidR="008A2131" w:rsidRDefault="007F1224">
      <w:p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объем доходов бюджета увеличен на 2 013 331,34 руб. и составит 173 043 992,32 руб.;</w:t>
      </w:r>
    </w:p>
    <w:p w:rsidR="008A2131" w:rsidRDefault="007F1224">
      <w:p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объем расходов бюджета увеличен на 2 103 331,24 руб. и составит 174 368 222,32 руб.;</w:t>
      </w:r>
    </w:p>
    <w:p w:rsidR="008A2131" w:rsidRDefault="007F12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общий объем дефицита бюджета </w:t>
      </w:r>
      <w:r>
        <w:rPr>
          <w:rFonts w:ascii="Times New Roman" w:hAnsi="Times New Roman" w:cs="Times New Roman"/>
          <w:sz w:val="24"/>
          <w:szCs w:val="24"/>
        </w:rPr>
        <w:t>увеличен на 90 000,00 руб. и составил 1 324 230,00 руб.</w:t>
      </w:r>
    </w:p>
    <w:p w:rsidR="008A2131" w:rsidRDefault="007F1224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Утверждаемый дефицит бюджета составляет 5,305 % от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о дополнительным нормативам отчислений и 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превышает ограничения, установленные в отношении предельного уровня дефицита  местного бюджета пунктом 3 статьи 92.1. БК РФ (за счет снижения остатков средств на счетах по учету средств бюджета).</w:t>
      </w:r>
    </w:p>
    <w:p w:rsidR="008A2131" w:rsidRDefault="007F12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основ</w:t>
      </w:r>
      <w:r>
        <w:rPr>
          <w:rFonts w:ascii="Times New Roman" w:hAnsi="Times New Roman" w:cs="Times New Roman"/>
          <w:sz w:val="24"/>
          <w:szCs w:val="24"/>
        </w:rPr>
        <w:t>ных характеристик бюджета Лухского муниципального района на плановый период 2025 и 2026 годов не изменятся.</w:t>
      </w:r>
    </w:p>
    <w:p w:rsidR="008A2131" w:rsidRDefault="007F1224">
      <w:p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Изменения в параметры основных характеристик бюджета Лухского муниципального района внесены с соблюдением принципа сбалансированности бюджета, устан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овленные статьей 33 БК РФ.</w:t>
      </w:r>
    </w:p>
    <w:p w:rsidR="008A2131" w:rsidRDefault="007F122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Проектом решения предлагается приложение № 2 «Поступление доходов бюджета по кодам классификации доходов бюджетов на 2024 год и плановый период 2025 и 2026 годов» изложить в новой редакции, согласно которому общий объем доходо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на 2024 год увеличен на 2 013 331,34 руб. и составит 173 043 992,32 руб. Анализ предлагаемых изменений приведен в Приложении №1 к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заключению.</w:t>
      </w:r>
    </w:p>
    <w:p w:rsidR="008A2131" w:rsidRDefault="007F122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Проектом решения предлагается внести изменения в статье 3 пункт 2 изложив в новой редакции: «Утвер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в пределах общего объема доходов бюджета, утвержденного статьей 1 настоящего решения, объем межбюджетных трансфертов, получаемых:</w:t>
      </w:r>
    </w:p>
    <w:p w:rsidR="008A2131" w:rsidRDefault="007F1224">
      <w:p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</w:t>
      </w:r>
    </w:p>
    <w:p w:rsidR="008A2131" w:rsidRDefault="007F1224">
      <w:p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 областного бюджета в сумме 146 538 140,87 руб.».</w:t>
      </w:r>
    </w:p>
    <w:p w:rsidR="008A2131" w:rsidRDefault="007F1224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Проектом решения предлагается внести изменения в пу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нкт 1 статьи 4 изложив приложение №3 «Источники внутреннего финансирования дефицита районного бюджета на 2024 год и плановый период 2025 и 2026 годов» в новой редакции, согласно которому вносятся следующие изменения:</w:t>
      </w:r>
    </w:p>
    <w:tbl>
      <w:tblPr>
        <w:tblStyle w:val="af2"/>
        <w:tblW w:w="9900" w:type="dxa"/>
        <w:tblInd w:w="-153" w:type="dxa"/>
        <w:tblLayout w:type="fixed"/>
        <w:tblLook w:val="04A0"/>
      </w:tblPr>
      <w:tblGrid>
        <w:gridCol w:w="2161"/>
        <w:gridCol w:w="1471"/>
        <w:gridCol w:w="1308"/>
        <w:gridCol w:w="1276"/>
        <w:gridCol w:w="1276"/>
        <w:gridCol w:w="1133"/>
        <w:gridCol w:w="1275"/>
      </w:tblGrid>
      <w:tr w:rsidR="008A2131">
        <w:trPr>
          <w:trHeight w:val="255"/>
        </w:trPr>
        <w:tc>
          <w:tcPr>
            <w:tcW w:w="2160" w:type="dxa"/>
            <w:vMerge w:val="restart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кода классификации источни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 финансирования дефицита бюджета</w:t>
            </w:r>
          </w:p>
        </w:tc>
        <w:tc>
          <w:tcPr>
            <w:tcW w:w="4055" w:type="dxa"/>
            <w:gridSpan w:val="3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Изменения, предлагаемые проектом решения, руб.</w:t>
            </w:r>
          </w:p>
        </w:tc>
        <w:tc>
          <w:tcPr>
            <w:tcW w:w="3684" w:type="dxa"/>
            <w:gridSpan w:val="3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Сумма изменений, руб.</w:t>
            </w:r>
          </w:p>
        </w:tc>
      </w:tr>
      <w:tr w:rsidR="008A2131">
        <w:trPr>
          <w:trHeight w:val="390"/>
        </w:trPr>
        <w:tc>
          <w:tcPr>
            <w:tcW w:w="2160" w:type="dxa"/>
            <w:vMerge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08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3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</w:tr>
      <w:tr w:rsidR="008A2131">
        <w:trPr>
          <w:trHeight w:val="390"/>
        </w:trPr>
        <w:tc>
          <w:tcPr>
            <w:tcW w:w="216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47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1324230,00</w:t>
            </w:r>
          </w:p>
        </w:tc>
        <w:tc>
          <w:tcPr>
            <w:tcW w:w="1308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133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A2131">
        <w:trPr>
          <w:trHeight w:val="390"/>
        </w:trPr>
        <w:tc>
          <w:tcPr>
            <w:tcW w:w="216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остатков средств на счетах по учету средств бюджета</w:t>
            </w:r>
          </w:p>
        </w:tc>
        <w:tc>
          <w:tcPr>
            <w:tcW w:w="147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1324230,00</w:t>
            </w:r>
          </w:p>
        </w:tc>
        <w:tc>
          <w:tcPr>
            <w:tcW w:w="1308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133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A2131">
        <w:trPr>
          <w:trHeight w:val="390"/>
        </w:trPr>
        <w:tc>
          <w:tcPr>
            <w:tcW w:w="216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71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-173043992,32</w:t>
            </w:r>
          </w:p>
        </w:tc>
        <w:tc>
          <w:tcPr>
            <w:tcW w:w="1308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-143923726,36</w:t>
            </w:r>
          </w:p>
        </w:tc>
        <w:tc>
          <w:tcPr>
            <w:tcW w:w="1276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-147972495,92</w:t>
            </w:r>
          </w:p>
        </w:tc>
        <w:tc>
          <w:tcPr>
            <w:tcW w:w="1276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2013331,34</w:t>
            </w:r>
          </w:p>
        </w:tc>
        <w:tc>
          <w:tcPr>
            <w:tcW w:w="1133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A2131">
        <w:trPr>
          <w:trHeight w:val="390"/>
        </w:trPr>
        <w:tc>
          <w:tcPr>
            <w:tcW w:w="216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7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174368222,32</w:t>
            </w:r>
          </w:p>
        </w:tc>
        <w:tc>
          <w:tcPr>
            <w:tcW w:w="1308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143923726,36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147972495,92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2103331,34</w:t>
            </w:r>
          </w:p>
        </w:tc>
        <w:tc>
          <w:tcPr>
            <w:tcW w:w="1133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8A2131" w:rsidRDefault="007F12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Указанные изменения соответствуют предлагаемым показателям основных характеристик, отражаемых в статье 1 проекта </w:t>
      </w:r>
      <w:r>
        <w:rPr>
          <w:rFonts w:ascii="Times New Roman" w:hAnsi="Times New Roman" w:cs="Times New Roman"/>
          <w:sz w:val="24"/>
          <w:szCs w:val="24"/>
        </w:rPr>
        <w:t>решения.</w:t>
      </w:r>
    </w:p>
    <w:p w:rsidR="008A2131" w:rsidRDefault="007F1224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</w:rPr>
        <w:t>. Проектом решения предлагается приложение №4 «Распределение бюджетных ассигнований по целевым статьям (муниципальным программам Лухского муниципального района Ивановской области и не включенным в муниципальные программы Лухского муниципального р</w:t>
      </w:r>
      <w:r>
        <w:rPr>
          <w:rFonts w:ascii="Times New Roman" w:hAnsi="Times New Roman" w:cs="Times New Roman"/>
          <w:sz w:val="24"/>
          <w:szCs w:val="24"/>
        </w:rPr>
        <w:t xml:space="preserve">айона Ивановской области направлениям деятельности органов местного самоуправления Лухского муниципального района Ивановской области), группам видов расходов классификации расходов районного бюджета на 2024 год» к 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Совета Лухского муниципального рай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она от 27.12.2023г. №49 изложить в новой редакции, согласно которому общий объем расходов увеличен на </w:t>
      </w:r>
      <w:r>
        <w:rPr>
          <w:rFonts w:ascii="Times New Roman" w:hAnsi="Times New Roman" w:cs="Times New Roman"/>
          <w:bCs/>
          <w:sz w:val="24"/>
          <w:szCs w:val="24"/>
        </w:rPr>
        <w:t>2 103 331,34 руб. и составит 174 368 222,32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Анализ предлагаемых изменений приведен в Приложении №2 к настоящему заключению.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A2131" w:rsidRDefault="007F1224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Проектом решения пред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лагается приложение №6 «Ведомственная структура расходов районного бюджета на 2024 год» </w:t>
      </w: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Лухского муниципального района от 27.12.2023г. №49 изложить в новой редакции, согласно которому общий объем расходов увеличен на </w:t>
      </w:r>
      <w:r>
        <w:rPr>
          <w:rFonts w:ascii="Times New Roman" w:hAnsi="Times New Roman" w:cs="Times New Roman"/>
          <w:bCs/>
          <w:sz w:val="24"/>
          <w:szCs w:val="24"/>
        </w:rPr>
        <w:t>2 103 331,34 руб. и со</w:t>
      </w:r>
      <w:r>
        <w:rPr>
          <w:rFonts w:ascii="Times New Roman" w:hAnsi="Times New Roman" w:cs="Times New Roman"/>
          <w:bCs/>
          <w:sz w:val="24"/>
          <w:szCs w:val="24"/>
        </w:rPr>
        <w:t>ставит 174 368 222,32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Анализ предлагаемых изменений приведен в Приложении №3 к настоящему заключению.</w:t>
      </w:r>
    </w:p>
    <w:p w:rsidR="008A2131" w:rsidRDefault="007F1224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Cs/>
          <w:kern w:val="2"/>
          <w:sz w:val="24"/>
          <w:szCs w:val="24"/>
        </w:rPr>
      </w:pPr>
      <w:r>
        <w:rPr>
          <w:rFonts w:ascii="Times New Roman" w:eastAsia="Arial Unicode MS" w:hAnsi="Times New Roman"/>
          <w:bCs/>
          <w:kern w:val="2"/>
          <w:sz w:val="24"/>
          <w:szCs w:val="24"/>
        </w:rPr>
        <w:t xml:space="preserve">Расчеты, документы, иная информация, позволяющая оценить обоснованность изменений объемов бюджетных назначений расходов бюджета в Контрольно-счетный </w:t>
      </w:r>
      <w:r>
        <w:rPr>
          <w:rFonts w:ascii="Times New Roman" w:eastAsia="Arial Unicode MS" w:hAnsi="Times New Roman"/>
          <w:bCs/>
          <w:kern w:val="2"/>
          <w:sz w:val="24"/>
          <w:szCs w:val="24"/>
        </w:rPr>
        <w:t>орган Лухского муниципального района не представлялись.</w:t>
      </w:r>
    </w:p>
    <w:p w:rsidR="008A2131" w:rsidRDefault="008A2131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Cs/>
          <w:kern w:val="2"/>
          <w:sz w:val="24"/>
          <w:szCs w:val="24"/>
        </w:rPr>
      </w:pPr>
    </w:p>
    <w:p w:rsidR="008A2131" w:rsidRDefault="007F1224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Cs/>
          <w:kern w:val="2"/>
          <w:sz w:val="24"/>
          <w:szCs w:val="24"/>
        </w:rPr>
      </w:pPr>
      <w:r>
        <w:rPr>
          <w:rFonts w:ascii="Times New Roman" w:eastAsia="Arial Unicode MS" w:hAnsi="Times New Roman"/>
          <w:bCs/>
          <w:kern w:val="2"/>
          <w:sz w:val="24"/>
          <w:szCs w:val="24"/>
        </w:rPr>
        <w:t xml:space="preserve">По результатам проведения экспертно-аналитического мероприятия Контрольно-счетным органом Лухского муниципального района сделаны следующие </w:t>
      </w:r>
      <w:r>
        <w:rPr>
          <w:rFonts w:ascii="Times New Roman" w:eastAsia="Arial Unicode MS" w:hAnsi="Times New Roman"/>
          <w:b/>
          <w:bCs/>
          <w:kern w:val="2"/>
          <w:sz w:val="24"/>
          <w:szCs w:val="24"/>
        </w:rPr>
        <w:t>выводы</w:t>
      </w:r>
      <w:r>
        <w:rPr>
          <w:rFonts w:ascii="Times New Roman" w:eastAsia="Arial Unicode MS" w:hAnsi="Times New Roman"/>
          <w:bCs/>
          <w:kern w:val="2"/>
          <w:sz w:val="24"/>
          <w:szCs w:val="24"/>
        </w:rPr>
        <w:t>:</w:t>
      </w:r>
    </w:p>
    <w:p w:rsidR="008A2131" w:rsidRDefault="007F1224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Cs/>
          <w:kern w:val="2"/>
          <w:sz w:val="24"/>
          <w:szCs w:val="24"/>
        </w:rPr>
      </w:pPr>
      <w:r>
        <w:rPr>
          <w:rFonts w:ascii="Times New Roman" w:eastAsia="Arial Unicode MS" w:hAnsi="Times New Roman"/>
          <w:bCs/>
          <w:kern w:val="2"/>
          <w:sz w:val="24"/>
          <w:szCs w:val="24"/>
        </w:rPr>
        <w:t>1.Изменения в параметры основных характеристик бюдже</w:t>
      </w:r>
      <w:r>
        <w:rPr>
          <w:rFonts w:ascii="Times New Roman" w:eastAsia="Arial Unicode MS" w:hAnsi="Times New Roman"/>
          <w:bCs/>
          <w:kern w:val="2"/>
          <w:sz w:val="24"/>
          <w:szCs w:val="24"/>
        </w:rPr>
        <w:t>та Лухского муниципального района внесены с соблюдением принципа сбалансированности бюджета, установленного статьей 33 БК РФ.</w:t>
      </w:r>
    </w:p>
    <w:p w:rsidR="008A2131" w:rsidRDefault="007F1224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 Unicode MS" w:hAnsi="Times New Roman"/>
          <w:bCs/>
          <w:kern w:val="2"/>
          <w:sz w:val="24"/>
          <w:szCs w:val="24"/>
        </w:rPr>
        <w:t>2.Проектом решения предлагается утвердить изменения показателей основных характеристик бюджета, а именно:</w:t>
      </w:r>
    </w:p>
    <w:p w:rsidR="008A2131" w:rsidRDefault="007F1224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 Unicode MS" w:hAnsi="Times New Roman"/>
          <w:bCs/>
          <w:kern w:val="2"/>
          <w:sz w:val="24"/>
          <w:szCs w:val="24"/>
        </w:rPr>
        <w:t>на 2024 год:</w:t>
      </w:r>
    </w:p>
    <w:p w:rsidR="008A2131" w:rsidRDefault="007F1224">
      <w:p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</w:t>
      </w:r>
      <w:r>
        <w:rPr>
          <w:rFonts w:ascii="Times New Roman" w:hAnsi="Times New Roman" w:cs="Times New Roman"/>
          <w:sz w:val="24"/>
          <w:szCs w:val="24"/>
        </w:rPr>
        <w:t xml:space="preserve">е доходов бюджета на сумму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2 013 331,34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8A2131" w:rsidRDefault="007F1224">
      <w:p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расходов бюджета на сумму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2 103 331,34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8A2131" w:rsidRDefault="007F1224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Утверждаемый дефицит бюджета составляет 5,305 % от утвержденного общего годового объема доходов бюджета без учета утвержденного объема безвозмездных пост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уплений и (или) поступлений налоговых доходов по дополнительным нормативам отчислений и 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превышает ограничения, установленные в отношении предельного уровня дефицита  местного бюджета пунктом 3 статьи 92.1. БК РФ (за счет снижения остатков средств на сче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тах по учету средств бюджета).</w:t>
      </w:r>
    </w:p>
    <w:p w:rsidR="008A2131" w:rsidRDefault="007F1224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 Unicode MS" w:hAnsi="Times New Roman"/>
          <w:bCs/>
          <w:kern w:val="2"/>
          <w:sz w:val="24"/>
          <w:szCs w:val="24"/>
        </w:rPr>
        <w:lastRenderedPageBreak/>
        <w:t>3.Проектом решения предлагается увеличить объем межбюджетных трансфертов, получаемых из областного бюджета на 2024 год на сумму 2 013 331,34 руб.</w:t>
      </w:r>
    </w:p>
    <w:p w:rsidR="008A2131" w:rsidRDefault="007F1224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 Unicode MS" w:hAnsi="Times New Roman"/>
          <w:bCs/>
          <w:kern w:val="2"/>
          <w:sz w:val="24"/>
          <w:szCs w:val="24"/>
        </w:rPr>
        <w:t xml:space="preserve">4.Проектом решения предусмотрено внесение изменений в 1 из 14 действующих на </w:t>
      </w:r>
      <w:r>
        <w:rPr>
          <w:rFonts w:ascii="Times New Roman" w:eastAsia="Arial Unicode MS" w:hAnsi="Times New Roman"/>
          <w:bCs/>
          <w:kern w:val="2"/>
          <w:sz w:val="24"/>
          <w:szCs w:val="24"/>
        </w:rPr>
        <w:t>территории Лухского муниципального района муниципальных программ и в непрограммные направления деятельности органов местного самоуправления Лухского муниципального района.</w:t>
      </w:r>
    </w:p>
    <w:p w:rsidR="008A2131" w:rsidRDefault="007F1224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 Unicode MS" w:hAnsi="Times New Roman"/>
          <w:bCs/>
          <w:kern w:val="2"/>
          <w:sz w:val="24"/>
          <w:szCs w:val="24"/>
        </w:rPr>
        <w:t>5.Представленные изменения направлены на решение вопросов местного значения.</w:t>
      </w:r>
    </w:p>
    <w:p w:rsidR="008A2131" w:rsidRDefault="008A2131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</w:p>
    <w:p w:rsidR="008A2131" w:rsidRDefault="008A2131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</w:p>
    <w:p w:rsidR="008A2131" w:rsidRDefault="008A2131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</w:p>
    <w:p w:rsidR="008A2131" w:rsidRDefault="007F1224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</w:rPr>
        <w:t>Пред</w:t>
      </w:r>
      <w:r>
        <w:rPr>
          <w:rFonts w:ascii="Times New Roman" w:eastAsia="Arial Unicode MS" w:hAnsi="Times New Roman"/>
          <w:kern w:val="2"/>
          <w:sz w:val="24"/>
          <w:szCs w:val="24"/>
        </w:rPr>
        <w:t>седатель Контрольно-счетного органа</w:t>
      </w:r>
    </w:p>
    <w:p w:rsidR="008A2131" w:rsidRDefault="007F1224">
      <w:pPr>
        <w:widowControl w:val="0"/>
        <w:spacing w:after="0" w:line="240" w:lineRule="auto"/>
        <w:jc w:val="both"/>
        <w:rPr>
          <w:bCs/>
          <w:sz w:val="24"/>
          <w:szCs w:val="24"/>
        </w:rPr>
        <w:sectPr w:rsidR="008A2131">
          <w:footerReference w:type="default" r:id="rId8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16384"/>
        </w:sectPr>
      </w:pPr>
      <w:r>
        <w:rPr>
          <w:rFonts w:ascii="Times New Roman" w:eastAsia="Arial Unicode MS" w:hAnsi="Times New Roman"/>
          <w:kern w:val="2"/>
          <w:sz w:val="24"/>
          <w:szCs w:val="24"/>
        </w:rPr>
        <w:t>Лухского муниципального района:                                                 О.П.Смирнова</w:t>
      </w:r>
    </w:p>
    <w:p w:rsidR="008A2131" w:rsidRDefault="008A2131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2"/>
          <w:sz w:val="20"/>
          <w:szCs w:val="20"/>
        </w:rPr>
      </w:pPr>
    </w:p>
    <w:p w:rsidR="008A2131" w:rsidRDefault="008A2131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kern w:val="2"/>
          <w:sz w:val="20"/>
          <w:szCs w:val="20"/>
        </w:rPr>
      </w:pPr>
    </w:p>
    <w:p w:rsidR="008A2131" w:rsidRDefault="007F1224">
      <w:pPr>
        <w:widowControl w:val="0"/>
        <w:spacing w:line="240" w:lineRule="auto"/>
        <w:contextualSpacing/>
        <w:jc w:val="right"/>
      </w:pPr>
      <w:r>
        <w:rPr>
          <w:rFonts w:ascii="Times New Roman" w:eastAsia="Arial Unicode MS" w:hAnsi="Times New Roman" w:cs="Times New Roman"/>
          <w:kern w:val="2"/>
          <w:sz w:val="16"/>
          <w:szCs w:val="16"/>
        </w:rPr>
        <w:t>Приложение №1</w:t>
      </w:r>
    </w:p>
    <w:p w:rsidR="008A2131" w:rsidRDefault="007F1224">
      <w:pPr>
        <w:widowControl w:val="0"/>
        <w:spacing w:line="240" w:lineRule="auto"/>
        <w:contextualSpacing/>
        <w:jc w:val="right"/>
      </w:pPr>
      <w:r>
        <w:rPr>
          <w:rFonts w:ascii="Times New Roman" w:eastAsia="Arial Unicode MS" w:hAnsi="Times New Roman" w:cs="Times New Roman"/>
          <w:kern w:val="2"/>
          <w:sz w:val="16"/>
          <w:szCs w:val="16"/>
        </w:rPr>
        <w:t>к заключению от 29.01.2024г.№ 1</w:t>
      </w:r>
    </w:p>
    <w:tbl>
      <w:tblPr>
        <w:tblStyle w:val="af2"/>
        <w:tblW w:w="14786" w:type="dxa"/>
        <w:tblLayout w:type="fixed"/>
        <w:tblLook w:val="04A0"/>
      </w:tblPr>
      <w:tblGrid>
        <w:gridCol w:w="1639"/>
        <w:gridCol w:w="2299"/>
        <w:gridCol w:w="1274"/>
        <w:gridCol w:w="1276"/>
        <w:gridCol w:w="856"/>
        <w:gridCol w:w="1275"/>
        <w:gridCol w:w="1372"/>
        <w:gridCol w:w="1050"/>
        <w:gridCol w:w="1264"/>
        <w:gridCol w:w="1550"/>
        <w:gridCol w:w="931"/>
      </w:tblGrid>
      <w:tr w:rsidR="008A2131">
        <w:tc>
          <w:tcPr>
            <w:tcW w:w="1638" w:type="dxa"/>
          </w:tcPr>
          <w:p w:rsidR="008A2131" w:rsidRDefault="007F12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Код бюджетной классификации доходов</w:t>
            </w:r>
          </w:p>
        </w:tc>
        <w:tc>
          <w:tcPr>
            <w:tcW w:w="2298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Наименование доходов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Утверждено проектом решения о бюджете на 2024 год (руб.)(первое чтение)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Предусмотрено проектом решения ко второму чтению на 2024 год</w:t>
            </w:r>
          </w:p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(руб.)</w:t>
            </w:r>
          </w:p>
        </w:tc>
        <w:tc>
          <w:tcPr>
            <w:tcW w:w="85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Откло-нение,  (руб.)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Утвер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ждено проектом решения о бюджете на 2025 год (руб.)(первое чтение)</w:t>
            </w:r>
          </w:p>
        </w:tc>
        <w:tc>
          <w:tcPr>
            <w:tcW w:w="137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Предусмотрено проектом решения ко второму чтению на 2025 год</w:t>
            </w:r>
          </w:p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(руб.)</w:t>
            </w:r>
          </w:p>
        </w:tc>
        <w:tc>
          <w:tcPr>
            <w:tcW w:w="10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Откло-нение, (руб.)</w:t>
            </w:r>
          </w:p>
        </w:tc>
        <w:tc>
          <w:tcPr>
            <w:tcW w:w="12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Утверждено проектом решения о бюджете на 2026 год (руб.)(первое чтение)</w:t>
            </w:r>
          </w:p>
        </w:tc>
        <w:tc>
          <w:tcPr>
            <w:tcW w:w="15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Предусмотрено проектом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решения ко второму чтению на 2026 год</w:t>
            </w:r>
          </w:p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(руб.)</w:t>
            </w:r>
          </w:p>
        </w:tc>
        <w:tc>
          <w:tcPr>
            <w:tcW w:w="93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Откло-нение, (руб.)</w:t>
            </w:r>
          </w:p>
        </w:tc>
      </w:tr>
      <w:tr w:rsidR="008A2131">
        <w:trPr>
          <w:trHeight w:val="338"/>
        </w:trPr>
        <w:tc>
          <w:tcPr>
            <w:tcW w:w="1638" w:type="dxa"/>
          </w:tcPr>
          <w:p w:rsidR="008A2131" w:rsidRDefault="007F12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1 00 00000 00 0000 000</w:t>
            </w:r>
          </w:p>
        </w:tc>
        <w:tc>
          <w:tcPr>
            <w:tcW w:w="2298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24961119,00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24961119,00</w:t>
            </w:r>
          </w:p>
        </w:tc>
        <w:tc>
          <w:tcPr>
            <w:tcW w:w="85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22829500,00</w:t>
            </w:r>
          </w:p>
        </w:tc>
        <w:tc>
          <w:tcPr>
            <w:tcW w:w="137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22829500,00</w:t>
            </w:r>
          </w:p>
        </w:tc>
        <w:tc>
          <w:tcPr>
            <w:tcW w:w="10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22829500,00</w:t>
            </w:r>
          </w:p>
        </w:tc>
        <w:tc>
          <w:tcPr>
            <w:tcW w:w="15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22829500,00</w:t>
            </w:r>
          </w:p>
        </w:tc>
        <w:tc>
          <w:tcPr>
            <w:tcW w:w="93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112"/>
        </w:trPr>
        <w:tc>
          <w:tcPr>
            <w:tcW w:w="1638" w:type="dxa"/>
          </w:tcPr>
          <w:p w:rsidR="008A2131" w:rsidRDefault="007F12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1 01 00000 00 0000 000</w:t>
            </w:r>
          </w:p>
        </w:tc>
        <w:tc>
          <w:tcPr>
            <w:tcW w:w="2298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12942619,00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12942619,00</w:t>
            </w:r>
          </w:p>
        </w:tc>
        <w:tc>
          <w:tcPr>
            <w:tcW w:w="85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11835100,00</w:t>
            </w:r>
          </w:p>
        </w:tc>
        <w:tc>
          <w:tcPr>
            <w:tcW w:w="137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11835100,00</w:t>
            </w:r>
          </w:p>
        </w:tc>
        <w:tc>
          <w:tcPr>
            <w:tcW w:w="10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0,,00</w:t>
            </w:r>
          </w:p>
        </w:tc>
        <w:tc>
          <w:tcPr>
            <w:tcW w:w="12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11835100,00</w:t>
            </w:r>
          </w:p>
        </w:tc>
        <w:tc>
          <w:tcPr>
            <w:tcW w:w="15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11835100,00</w:t>
            </w:r>
          </w:p>
        </w:tc>
        <w:tc>
          <w:tcPr>
            <w:tcW w:w="93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104"/>
        </w:trPr>
        <w:tc>
          <w:tcPr>
            <w:tcW w:w="1638" w:type="dxa"/>
          </w:tcPr>
          <w:p w:rsidR="008A2131" w:rsidRDefault="007F12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1030000000 0000 000</w:t>
            </w:r>
          </w:p>
        </w:tc>
        <w:tc>
          <w:tcPr>
            <w:tcW w:w="2298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6766500,00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6766500,00</w:t>
            </w:r>
          </w:p>
        </w:tc>
        <w:tc>
          <w:tcPr>
            <w:tcW w:w="85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6766500,00</w:t>
            </w:r>
          </w:p>
        </w:tc>
        <w:tc>
          <w:tcPr>
            <w:tcW w:w="137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6766500,00</w:t>
            </w:r>
          </w:p>
        </w:tc>
        <w:tc>
          <w:tcPr>
            <w:tcW w:w="10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6766500,00</w:t>
            </w:r>
          </w:p>
        </w:tc>
        <w:tc>
          <w:tcPr>
            <w:tcW w:w="15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6766500,00</w:t>
            </w:r>
          </w:p>
        </w:tc>
        <w:tc>
          <w:tcPr>
            <w:tcW w:w="93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113"/>
        </w:trPr>
        <w:tc>
          <w:tcPr>
            <w:tcW w:w="1638" w:type="dxa"/>
          </w:tcPr>
          <w:p w:rsidR="008A2131" w:rsidRDefault="007F12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1 05 00000 00 0000 000</w:t>
            </w:r>
          </w:p>
        </w:tc>
        <w:tc>
          <w:tcPr>
            <w:tcW w:w="2298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2000000,00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2000000,00</w:t>
            </w:r>
          </w:p>
        </w:tc>
        <w:tc>
          <w:tcPr>
            <w:tcW w:w="85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1330000,00</w:t>
            </w:r>
          </w:p>
        </w:tc>
        <w:tc>
          <w:tcPr>
            <w:tcW w:w="137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1330000,00</w:t>
            </w:r>
          </w:p>
        </w:tc>
        <w:tc>
          <w:tcPr>
            <w:tcW w:w="10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1330000,00</w:t>
            </w:r>
          </w:p>
        </w:tc>
        <w:tc>
          <w:tcPr>
            <w:tcW w:w="15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1330000,00</w:t>
            </w:r>
          </w:p>
        </w:tc>
        <w:tc>
          <w:tcPr>
            <w:tcW w:w="93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335"/>
        </w:trPr>
        <w:tc>
          <w:tcPr>
            <w:tcW w:w="1638" w:type="dxa"/>
          </w:tcPr>
          <w:p w:rsidR="008A2131" w:rsidRDefault="007F12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1 08 00000 00 0000 000</w:t>
            </w:r>
          </w:p>
        </w:tc>
        <w:tc>
          <w:tcPr>
            <w:tcW w:w="2298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410000,00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410000,00</w:t>
            </w:r>
          </w:p>
        </w:tc>
        <w:tc>
          <w:tcPr>
            <w:tcW w:w="85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410000,00</w:t>
            </w:r>
          </w:p>
        </w:tc>
        <w:tc>
          <w:tcPr>
            <w:tcW w:w="137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410000,00</w:t>
            </w:r>
          </w:p>
        </w:tc>
        <w:tc>
          <w:tcPr>
            <w:tcW w:w="10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410000,00</w:t>
            </w:r>
          </w:p>
        </w:tc>
        <w:tc>
          <w:tcPr>
            <w:tcW w:w="15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410000,00</w:t>
            </w:r>
          </w:p>
        </w:tc>
        <w:tc>
          <w:tcPr>
            <w:tcW w:w="93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162"/>
        </w:trPr>
        <w:tc>
          <w:tcPr>
            <w:tcW w:w="1638" w:type="dxa"/>
          </w:tcPr>
          <w:p w:rsidR="008A2131" w:rsidRDefault="007F12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 11 00000 00 0000 000</w:t>
            </w:r>
          </w:p>
        </w:tc>
        <w:tc>
          <w:tcPr>
            <w:tcW w:w="2298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Доходы от использования имущества, находящегося в государственной и муниципальной соб-ти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660000,00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660000,00</w:t>
            </w:r>
          </w:p>
        </w:tc>
        <w:tc>
          <w:tcPr>
            <w:tcW w:w="85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660000,00</w:t>
            </w:r>
          </w:p>
        </w:tc>
        <w:tc>
          <w:tcPr>
            <w:tcW w:w="137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660000,00</w:t>
            </w:r>
          </w:p>
        </w:tc>
        <w:tc>
          <w:tcPr>
            <w:tcW w:w="10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660000,00</w:t>
            </w:r>
          </w:p>
        </w:tc>
        <w:tc>
          <w:tcPr>
            <w:tcW w:w="15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660000,00</w:t>
            </w:r>
          </w:p>
        </w:tc>
        <w:tc>
          <w:tcPr>
            <w:tcW w:w="93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325"/>
        </w:trPr>
        <w:tc>
          <w:tcPr>
            <w:tcW w:w="1638" w:type="dxa"/>
          </w:tcPr>
          <w:p w:rsidR="008A2131" w:rsidRDefault="007F12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11200000000000000</w:t>
            </w:r>
          </w:p>
        </w:tc>
        <w:tc>
          <w:tcPr>
            <w:tcW w:w="2298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53000,00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53000,00</w:t>
            </w:r>
          </w:p>
        </w:tc>
        <w:tc>
          <w:tcPr>
            <w:tcW w:w="85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60000,00</w:t>
            </w:r>
          </w:p>
        </w:tc>
        <w:tc>
          <w:tcPr>
            <w:tcW w:w="137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60000,00</w:t>
            </w:r>
          </w:p>
        </w:tc>
        <w:tc>
          <w:tcPr>
            <w:tcW w:w="10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60000,00</w:t>
            </w:r>
          </w:p>
        </w:tc>
        <w:tc>
          <w:tcPr>
            <w:tcW w:w="15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60000,00</w:t>
            </w:r>
          </w:p>
        </w:tc>
        <w:tc>
          <w:tcPr>
            <w:tcW w:w="93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214"/>
        </w:trPr>
        <w:tc>
          <w:tcPr>
            <w:tcW w:w="1638" w:type="dxa"/>
          </w:tcPr>
          <w:p w:rsidR="008A2131" w:rsidRDefault="007F12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1 13 00000 00 0000 000</w:t>
            </w:r>
          </w:p>
        </w:tc>
        <w:tc>
          <w:tcPr>
            <w:tcW w:w="2298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1707200,00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1707200,00</w:t>
            </w:r>
          </w:p>
        </w:tc>
        <w:tc>
          <w:tcPr>
            <w:tcW w:w="85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1346100,00</w:t>
            </w:r>
          </w:p>
        </w:tc>
        <w:tc>
          <w:tcPr>
            <w:tcW w:w="137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1346100,00</w:t>
            </w:r>
          </w:p>
        </w:tc>
        <w:tc>
          <w:tcPr>
            <w:tcW w:w="10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1346100,00</w:t>
            </w:r>
          </w:p>
        </w:tc>
        <w:tc>
          <w:tcPr>
            <w:tcW w:w="15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1346100,00</w:t>
            </w:r>
          </w:p>
        </w:tc>
        <w:tc>
          <w:tcPr>
            <w:tcW w:w="93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251"/>
        </w:trPr>
        <w:tc>
          <w:tcPr>
            <w:tcW w:w="1638" w:type="dxa"/>
          </w:tcPr>
          <w:p w:rsidR="008A2131" w:rsidRDefault="007F12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11400000000000000</w:t>
            </w:r>
          </w:p>
        </w:tc>
        <w:tc>
          <w:tcPr>
            <w:tcW w:w="2298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370000,00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370000,00</w:t>
            </w:r>
          </w:p>
        </w:tc>
        <w:tc>
          <w:tcPr>
            <w:tcW w:w="85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370000,00</w:t>
            </w:r>
          </w:p>
        </w:tc>
        <w:tc>
          <w:tcPr>
            <w:tcW w:w="137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370000,00</w:t>
            </w:r>
          </w:p>
        </w:tc>
        <w:tc>
          <w:tcPr>
            <w:tcW w:w="10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370000,00</w:t>
            </w:r>
          </w:p>
        </w:tc>
        <w:tc>
          <w:tcPr>
            <w:tcW w:w="15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370000,00</w:t>
            </w:r>
          </w:p>
        </w:tc>
        <w:tc>
          <w:tcPr>
            <w:tcW w:w="93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288"/>
        </w:trPr>
        <w:tc>
          <w:tcPr>
            <w:tcW w:w="1638" w:type="dxa"/>
          </w:tcPr>
          <w:p w:rsidR="008A2131" w:rsidRDefault="007F12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1 16 00000 00 0000 000</w:t>
            </w:r>
          </w:p>
        </w:tc>
        <w:tc>
          <w:tcPr>
            <w:tcW w:w="2298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51800,00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51800,00</w:t>
            </w:r>
          </w:p>
        </w:tc>
        <w:tc>
          <w:tcPr>
            <w:tcW w:w="85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51800,00</w:t>
            </w:r>
          </w:p>
        </w:tc>
        <w:tc>
          <w:tcPr>
            <w:tcW w:w="137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51800,00</w:t>
            </w:r>
          </w:p>
        </w:tc>
        <w:tc>
          <w:tcPr>
            <w:tcW w:w="10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51800,00</w:t>
            </w:r>
          </w:p>
        </w:tc>
        <w:tc>
          <w:tcPr>
            <w:tcW w:w="15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51800,00</w:t>
            </w:r>
          </w:p>
        </w:tc>
        <w:tc>
          <w:tcPr>
            <w:tcW w:w="93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1638" w:type="dxa"/>
          </w:tcPr>
          <w:p w:rsidR="008A2131" w:rsidRDefault="007F12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2 00 00000 00 0000 000</w:t>
            </w:r>
          </w:p>
        </w:tc>
        <w:tc>
          <w:tcPr>
            <w:tcW w:w="2298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146069541,98</w:t>
            </w:r>
          </w:p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148082873,32</w:t>
            </w:r>
          </w:p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2013331,34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121094226,36</w:t>
            </w:r>
          </w:p>
        </w:tc>
        <w:tc>
          <w:tcPr>
            <w:tcW w:w="137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121094226,36</w:t>
            </w:r>
          </w:p>
        </w:tc>
        <w:tc>
          <w:tcPr>
            <w:tcW w:w="10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125142995,92</w:t>
            </w:r>
          </w:p>
        </w:tc>
        <w:tc>
          <w:tcPr>
            <w:tcW w:w="15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125142995,92</w:t>
            </w:r>
          </w:p>
        </w:tc>
        <w:tc>
          <w:tcPr>
            <w:tcW w:w="93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761"/>
        </w:trPr>
        <w:tc>
          <w:tcPr>
            <w:tcW w:w="1638" w:type="dxa"/>
          </w:tcPr>
          <w:p w:rsidR="008A2131" w:rsidRDefault="007F12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2 02 00000 00 0000 000</w:t>
            </w:r>
          </w:p>
        </w:tc>
        <w:tc>
          <w:tcPr>
            <w:tcW w:w="2298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Безвозмездные поступления от других бюджетов бюджетной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системы РФ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146069541,98</w:t>
            </w:r>
          </w:p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148082873,32</w:t>
            </w:r>
          </w:p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2013331,34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121094226,36</w:t>
            </w:r>
          </w:p>
        </w:tc>
        <w:tc>
          <w:tcPr>
            <w:tcW w:w="137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121094226,36</w:t>
            </w:r>
          </w:p>
        </w:tc>
        <w:tc>
          <w:tcPr>
            <w:tcW w:w="10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125142995,92</w:t>
            </w:r>
          </w:p>
        </w:tc>
        <w:tc>
          <w:tcPr>
            <w:tcW w:w="15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125142995,92</w:t>
            </w:r>
          </w:p>
        </w:tc>
        <w:tc>
          <w:tcPr>
            <w:tcW w:w="93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299"/>
        </w:trPr>
        <w:tc>
          <w:tcPr>
            <w:tcW w:w="1638" w:type="dxa"/>
          </w:tcPr>
          <w:p w:rsidR="008A2131" w:rsidRDefault="007F12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2 02 10000 00 0000 150</w:t>
            </w:r>
          </w:p>
        </w:tc>
        <w:tc>
          <w:tcPr>
            <w:tcW w:w="2298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Дотации бюджетам бюджетной системы  РФ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79434939,64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79434939,64</w:t>
            </w:r>
          </w:p>
        </w:tc>
        <w:tc>
          <w:tcPr>
            <w:tcW w:w="85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62970400,00</w:t>
            </w:r>
          </w:p>
        </w:tc>
        <w:tc>
          <w:tcPr>
            <w:tcW w:w="137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62970400,00</w:t>
            </w:r>
          </w:p>
        </w:tc>
        <w:tc>
          <w:tcPr>
            <w:tcW w:w="10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67138500,00</w:t>
            </w:r>
          </w:p>
        </w:tc>
        <w:tc>
          <w:tcPr>
            <w:tcW w:w="15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67138500,00</w:t>
            </w:r>
          </w:p>
        </w:tc>
        <w:tc>
          <w:tcPr>
            <w:tcW w:w="93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242"/>
        </w:trPr>
        <w:tc>
          <w:tcPr>
            <w:tcW w:w="1638" w:type="dxa"/>
          </w:tcPr>
          <w:p w:rsidR="008A2131" w:rsidRDefault="007F12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20220000000000150</w:t>
            </w:r>
          </w:p>
        </w:tc>
        <w:tc>
          <w:tcPr>
            <w:tcW w:w="2298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Субсидии бюджетам  бюджетной системы РФ (межбюджетные субсидии)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19010165,59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21023496,03</w:t>
            </w:r>
          </w:p>
        </w:tc>
        <w:tc>
          <w:tcPr>
            <w:tcW w:w="85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2013330,44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9917472,97</w:t>
            </w:r>
          </w:p>
        </w:tc>
        <w:tc>
          <w:tcPr>
            <w:tcW w:w="137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9917472,97</w:t>
            </w:r>
          </w:p>
        </w:tc>
        <w:tc>
          <w:tcPr>
            <w:tcW w:w="10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10084616,35</w:t>
            </w:r>
          </w:p>
        </w:tc>
        <w:tc>
          <w:tcPr>
            <w:tcW w:w="15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10084616,35</w:t>
            </w:r>
          </w:p>
        </w:tc>
        <w:tc>
          <w:tcPr>
            <w:tcW w:w="93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194"/>
        </w:trPr>
        <w:tc>
          <w:tcPr>
            <w:tcW w:w="1638" w:type="dxa"/>
          </w:tcPr>
          <w:p w:rsidR="008A2131" w:rsidRDefault="007F12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20230000000000150</w:t>
            </w:r>
          </w:p>
        </w:tc>
        <w:tc>
          <w:tcPr>
            <w:tcW w:w="2298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42681518,01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42681518,91</w:t>
            </w:r>
          </w:p>
        </w:tc>
        <w:tc>
          <w:tcPr>
            <w:tcW w:w="85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0,90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43370689,90</w:t>
            </w:r>
          </w:p>
        </w:tc>
        <w:tc>
          <w:tcPr>
            <w:tcW w:w="137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43370689,90</w:t>
            </w:r>
          </w:p>
        </w:tc>
        <w:tc>
          <w:tcPr>
            <w:tcW w:w="10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43204610,42</w:t>
            </w:r>
          </w:p>
        </w:tc>
        <w:tc>
          <w:tcPr>
            <w:tcW w:w="15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43204610,42</w:t>
            </w:r>
          </w:p>
        </w:tc>
        <w:tc>
          <w:tcPr>
            <w:tcW w:w="93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309"/>
        </w:trPr>
        <w:tc>
          <w:tcPr>
            <w:tcW w:w="1638" w:type="dxa"/>
          </w:tcPr>
          <w:p w:rsidR="008A2131" w:rsidRDefault="007F122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20240000000000150</w:t>
            </w:r>
          </w:p>
        </w:tc>
        <w:tc>
          <w:tcPr>
            <w:tcW w:w="2298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4942918,74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4942918,74</w:t>
            </w:r>
          </w:p>
        </w:tc>
        <w:tc>
          <w:tcPr>
            <w:tcW w:w="85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4835663,49</w:t>
            </w:r>
          </w:p>
        </w:tc>
        <w:tc>
          <w:tcPr>
            <w:tcW w:w="137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4835663,49</w:t>
            </w:r>
          </w:p>
        </w:tc>
        <w:tc>
          <w:tcPr>
            <w:tcW w:w="10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4715269,15</w:t>
            </w:r>
          </w:p>
        </w:tc>
        <w:tc>
          <w:tcPr>
            <w:tcW w:w="15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4715269,15</w:t>
            </w:r>
          </w:p>
        </w:tc>
        <w:tc>
          <w:tcPr>
            <w:tcW w:w="93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3936" w:type="dxa"/>
            <w:gridSpan w:val="2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Всего доходов: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171030660,98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173043992,32</w:t>
            </w:r>
          </w:p>
        </w:tc>
        <w:tc>
          <w:tcPr>
            <w:tcW w:w="85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2013331,34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143923726,36</w:t>
            </w:r>
          </w:p>
        </w:tc>
        <w:tc>
          <w:tcPr>
            <w:tcW w:w="137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143923726,36</w:t>
            </w:r>
          </w:p>
        </w:tc>
        <w:tc>
          <w:tcPr>
            <w:tcW w:w="10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147972495,92</w:t>
            </w:r>
          </w:p>
        </w:tc>
        <w:tc>
          <w:tcPr>
            <w:tcW w:w="155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147972495,92</w:t>
            </w:r>
          </w:p>
        </w:tc>
        <w:tc>
          <w:tcPr>
            <w:tcW w:w="931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</w:tbl>
    <w:p w:rsidR="008A2131" w:rsidRDefault="008A2131">
      <w:pPr>
        <w:widowControl w:val="0"/>
        <w:spacing w:line="240" w:lineRule="auto"/>
        <w:jc w:val="center"/>
        <w:rPr>
          <w:rFonts w:ascii="Times New Roman" w:eastAsia="Arial Unicode MS" w:hAnsi="Times New Roman" w:cs="Times New Roman"/>
          <w:kern w:val="2"/>
          <w:sz w:val="20"/>
          <w:szCs w:val="20"/>
        </w:rPr>
      </w:pPr>
    </w:p>
    <w:p w:rsidR="008A2131" w:rsidRDefault="008A2131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kern w:val="2"/>
          <w:sz w:val="20"/>
          <w:szCs w:val="20"/>
        </w:rPr>
      </w:pPr>
    </w:p>
    <w:p w:rsidR="008A2131" w:rsidRDefault="007F1224">
      <w:pPr>
        <w:widowControl w:val="0"/>
        <w:spacing w:after="0" w:line="240" w:lineRule="auto"/>
        <w:ind w:firstLine="708"/>
        <w:jc w:val="right"/>
        <w:rPr>
          <w:rFonts w:ascii="Times New Roman" w:eastAsia="Arial Unicode MS" w:hAnsi="Times New Roman"/>
          <w:kern w:val="2"/>
          <w:sz w:val="16"/>
          <w:szCs w:val="16"/>
        </w:rPr>
      </w:pPr>
      <w:r>
        <w:rPr>
          <w:rFonts w:ascii="Times New Roman" w:eastAsia="Arial Unicode MS" w:hAnsi="Times New Roman"/>
          <w:kern w:val="2"/>
          <w:sz w:val="16"/>
          <w:szCs w:val="16"/>
        </w:rPr>
        <w:t>Приложение №2</w:t>
      </w:r>
    </w:p>
    <w:p w:rsidR="008A2131" w:rsidRDefault="007F1224">
      <w:pPr>
        <w:widowControl w:val="0"/>
        <w:spacing w:after="0" w:line="240" w:lineRule="auto"/>
        <w:ind w:firstLine="708"/>
        <w:jc w:val="right"/>
        <w:rPr>
          <w:rFonts w:ascii="Times New Roman" w:eastAsia="Arial Unicode MS" w:hAnsi="Times New Roman"/>
          <w:kern w:val="2"/>
          <w:sz w:val="16"/>
          <w:szCs w:val="16"/>
        </w:rPr>
      </w:pPr>
      <w:r>
        <w:rPr>
          <w:rFonts w:ascii="Times New Roman" w:eastAsia="Arial Unicode MS" w:hAnsi="Times New Roman"/>
          <w:kern w:val="2"/>
          <w:sz w:val="16"/>
          <w:szCs w:val="16"/>
        </w:rPr>
        <w:t>к заключению от 29.01.2024г. № 1</w:t>
      </w:r>
    </w:p>
    <w:tbl>
      <w:tblPr>
        <w:tblStyle w:val="af2"/>
        <w:tblW w:w="15276" w:type="dxa"/>
        <w:tblLayout w:type="fixed"/>
        <w:tblLook w:val="04A0"/>
      </w:tblPr>
      <w:tblGrid>
        <w:gridCol w:w="9748"/>
        <w:gridCol w:w="1135"/>
        <w:gridCol w:w="565"/>
        <w:gridCol w:w="1276"/>
        <w:gridCol w:w="1277"/>
        <w:gridCol w:w="1275"/>
      </w:tblGrid>
      <w:tr w:rsidR="008A2131">
        <w:tc>
          <w:tcPr>
            <w:tcW w:w="9747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Целевая статья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Утверждено решением о бюджете на 2024 год (руб.)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Предусмотрено проектом решения  на 2024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год (руб.)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Отклонение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Муниципальная программа Лухского муниципального района Ивановской области «Развитие образования в Лухском муниципальном районе»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0100000000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79999325,54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79999325,54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 xml:space="preserve">Подпрограмма «Развитие дошкольного образования в Лухском 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муниципальном районе».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011000000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18698093,16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18698093,16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«Обеспечение деятельности детских дошкольных учреждений Лухского муниципального района».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0110100000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18698093,16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18698093,16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Расходы  детских дошкольных учреждений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Лухского муниципального района.(Расходы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0110100010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6493786,00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64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93786,00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390"/>
        </w:trPr>
        <w:tc>
          <w:tcPr>
            <w:tcW w:w="9747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 детских дошкольных учреждений Лухского муниципального района.(Закупка товаров, работ и услуг для обеспечения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0110100010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4267252,49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4267252,49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Расходы  детских дошкольных учреждений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Лухского муниципального района.(Иные бюджетные ассигнования)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0110100010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9000,00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9000,00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Укрепление материально-технической базы детских дошкольных учреждений Лухского муниципального района за счёт средств местного бюджета.(Закупка товаров, работ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и услуг для  обеспечения государственных (муниципальных) нужд)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0110100020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249000,00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249000,00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Пожарная безопасность  образовательных учреждений Лухского муниципального района.(Закупка товаров, работ и услуг для обеспечения государственных (муници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пальных) нужд)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0110100030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200064,56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200064,56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оздоровление.(Закупка товаров, работ и услуг для государственных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(муниципальных) нужд)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0110180100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178488,00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178488,00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Осуществление переданных органам местного самоуправления государственных полномочий Ивановской области по выплате  компенсации части родительской платы за присмотр и уход за детьми в образовате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льных организациях, реализующих образовательную программу дошкольного образования.(Социальное обеспечение и иные выплаты населению).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0110180110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186430,36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186430,36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Финансовое обеспечение государственных гарантий реализации прав на получение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даний и оплату коммунальных услуг)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0110180170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5008590,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5008590,00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703"/>
        </w:trPr>
        <w:tc>
          <w:tcPr>
            <w:tcW w:w="9747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бников и учебных пособий, средств обучения, игр, игрушек (за исключением расходов на содержание зданий и оплату коммунальных услуг)(Закупка товаров, работ и услуг для обеспечения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0110180170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22330,00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22330,00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rPr>
          <w:trHeight w:val="207"/>
        </w:trPr>
        <w:tc>
          <w:tcPr>
            <w:tcW w:w="9747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 участие (принимавших участие, в том числе погибших (умерших)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98 №53-ФЗ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с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лужбу по мобилизации в Вооруженные Силы Российской Федерации .(Закупка товаров, работ и услуг для обеспечения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0110181010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62949,73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62949,73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388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Капитальный ремонт объектов дошкольного образования в рамках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реализации социально значимого проекта "Создание безопасных условий пребывания в дошкольных образовательных организациях"(Закупка товаров, работ и услуг для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01101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8900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2020202,02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2020202,02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  <w:tcBorders>
              <w:top w:val="nil"/>
            </w:tcBorders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 xml:space="preserve">Подпрограмма 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«Развитие общего образования в Лухском муниципальном районе».</w:t>
            </w:r>
          </w:p>
        </w:tc>
        <w:tc>
          <w:tcPr>
            <w:tcW w:w="1135" w:type="dxa"/>
            <w:tcBorders>
              <w:top w:val="nil"/>
            </w:tcBorders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0120000000</w:t>
            </w:r>
          </w:p>
        </w:tc>
        <w:tc>
          <w:tcPr>
            <w:tcW w:w="565" w:type="dxa"/>
            <w:tcBorders>
              <w:top w:val="nil"/>
            </w:tcBorders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54499748,15</w:t>
            </w:r>
          </w:p>
        </w:tc>
        <w:tc>
          <w:tcPr>
            <w:tcW w:w="1277" w:type="dxa"/>
            <w:tcBorders>
              <w:top w:val="nil"/>
            </w:tcBorders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54494896,15</w:t>
            </w:r>
          </w:p>
        </w:tc>
        <w:tc>
          <w:tcPr>
            <w:tcW w:w="1275" w:type="dxa"/>
            <w:tcBorders>
              <w:top w:val="nil"/>
            </w:tcBorders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-4852,00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«Обеспечение деятельности подведомственных учреждений общего образования Лухского муниципального района».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54499748,15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54499748,15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-4852,00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подведомственных учреждений общего образования Лухского муниципального района.(Расходы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 органами управления государственными внебюджетными фондами)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0120100040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 xml:space="preserve">Расходы  подведомственных учреждений общего образования Лухского муниципального района.(Закупка товаров, работ и услуг для обеспечения государственных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(муниципальных) нужд)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0120100040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8062846,70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8041878,70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-20968,00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подведомственных учреждений общего образования Лухского муниципального района.(Предоставление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0120100040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4239364,00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4239364,00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подведомственных учреждений общего образования Лухского муниципального района.(Иные бюджетные ассигнования)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0120100040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Укрепление материально-технической базы образовательных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организаций Лухского муниципального района за счет средств местного бюджета.(Закупка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0120100050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386200,00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366869,21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-19330,79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Укрепление материально-технической базы образова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тельных организаций Лухского муниципального района за счет средств местного бюджета.(Предоставление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0120100050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950000,00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969330,79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19330,79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Пожарная безопасность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образовательных учреждений Лухского муниципального района.(Закупка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0120100060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299568,00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315684,00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16116,00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Пожарная безопасность образовательных учреждений Лухского муниципал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ьного района.(Предоставление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0120100060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107832,00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107832,00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Софинансирование к дополнительному финансированию мероприятий по организации питания в мун.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общеобразовательных учреждениях Лухского муниципального района (Закупка товаров, работ и услуг для обеспечения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0120100080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58115,00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58115,00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484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Софинансирование к дополнительному финансированию мероприятий по ор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ганизации питания в муниципальных общеобразовательных учреждениях Лухского муниципального района за счёт средств местного бюджета .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0120100080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88358,00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88358,00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238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на обслуживание спортивной площадки на территории Лухской школы.(Предоставление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0120100930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117530,00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117530,00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178"/>
        </w:trPr>
        <w:tc>
          <w:tcPr>
            <w:tcW w:w="9747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Осуществление переданных органам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образования..(Расходы на выплаты персоналу в целях обеспечения выполнения функций государственными (муниципальными) орг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012 01 81090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890568,00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890568,00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250"/>
        </w:trPr>
        <w:tc>
          <w:tcPr>
            <w:tcW w:w="9747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регионального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 образования, образовательные программы среднего общего образования.(Предоставление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012 01 81090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562464,00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562464,00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Финансовое обеспечение государственных гарантий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услуг).(Расходы на выплаты персоналу в целях обеспечения выпо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0120180150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18531681,25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18531681,25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Финансовое обеспечение государственных гарантий реализации прав на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услуг).(Закупка товаров, работ и услуг для обеспечения государственных (муниципа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льных) нужд)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0120180150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190281,00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190281,00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 содержание зданий и оплату коммунальных услуг).(Предоставление субсидий бюджетным, автономным учреждениям и иным некоммерческим организациям).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0120180150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14971905,50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14971905,50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581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Ежемесячное денежное вознаграждение за классное руководство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разования (Иные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организаций, реализующих об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образования)(Расходы на выплаты персоналу в целях обеспечения выполнения функций государственными (муни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01201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L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3031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1562400,00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1562400,00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150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(Иные межбюджетные трансферты бюдж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разования, образовательные программы основного общего образования, образовательные программы среднего общего образования(Предоставление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01201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L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3031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859320,00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859320,00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ципальных образовательных организациях).(Закупка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01201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L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3041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472728,64</w:t>
            </w:r>
          </w:p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472728,64</w:t>
            </w:r>
          </w:p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599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(Предоставление субсидий бюджетным, автон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омным учреждениям и иным некоммерческим организациям)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01201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L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3041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927557,26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927557,26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126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01201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89700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150266,64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150266,64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1816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кже граждан, призванных на военную службу по мобилизации в Вооруженные Силы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0120189700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151245,60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151245,60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204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Мероприятия по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обеспечению деятельности советников директора по воспитанию и взаимодействию с детскими общественными объединениями в образовательных организациях (Иные межбюджетные трансферты бюджетам муниципальных районов и городских округов Ивановской области на провед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образовательных организациях) (Расходы на выплаты персоналу в целях обеспечения выполнения функций госу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EB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51792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685137,42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685137,42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172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Мероприятия по обеспечению деятельности советников директора по воспитанию и взаимодействию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 с детскими общественными объединениями в образовательных организациях (Иные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директоров по воспит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анию и взаимодействию с детскими общественными объединениями в муниципальных образовательных организациях)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012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EB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51792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228379,14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228379,14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 xml:space="preserve">Подпрограмма 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«Развитие дополнительного образования в Лухском муниципальном районе».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0130000000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3082824,00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3082824,00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164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«Обеспечение функционирования деятельности персонифицированного финансирования дополнительного образования детей»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0130200000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3082824,00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3082824,00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334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Обеспечение функционирования модели персонифицированного финансирования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0130200880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3081824,00</w:t>
            </w:r>
          </w:p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3081824,00</w:t>
            </w:r>
          </w:p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207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Обеспечение функционирования модели  персонифицированного финансирования дополнительного образования детей(Иные бюджетные ассигнования).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0130200880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Подпрограмма «Другие вопросы в области образования»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0150000000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3028084,00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3028084,00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«Обеспечение деятельности централизованной бухгалтерии отдела образования администрации Лухского муниципального района».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0150100000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3028084,00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3028084,00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 xml:space="preserve">Расходы централизованной бухгалтерии отдела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образования администрации Лухского муниципального района.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0150100140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3028084,00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3028084,00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 xml:space="preserve">Подпрограмма «Организация и проведение летнего отдыха и 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занятости детей в Лухском муниципальном районе».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0160000000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510576,23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515428,23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4852,00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«Мероприятия  по обеспечению отдыха, оздоровления и занятости детей на территории Лухского муниципального района».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0160100000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510576,23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515428,23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4852,00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Мероприятия  по обеспечению отдыха, оздоровления и занятости детей на территории Лухского муниципального района.(Закупка товаров, работ и услуг для обеспечения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0160100150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98896,01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98896,01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Мероприятия  по обеспечению отдыха, оздоровления и занятости детей на территории Лухского муниципального района.(Предоставление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0160100150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79565,22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79565,22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352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пребывания.( Закупка товаров, работ и услуг для обеспечения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01601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S0190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104895,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101389,00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-3506,00</w:t>
            </w:r>
          </w:p>
        </w:tc>
      </w:tr>
      <w:tr w:rsidR="008A2131">
        <w:trPr>
          <w:trHeight w:val="184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пребывания.(Предоставление субсидий бюджетным, автономным учреждениям и иным некоммерческим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организациям)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01601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S0190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197400,00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205758,00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8358,00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(Закупка товаров,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 работ и услуг для обеспечения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0160180200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17010,00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17010,00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Осуществление переданных государственных полномочий по организации двухразового питания детей-сирот и детей, находящихся в трудной жизненной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0160180200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12810,00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12810,00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Подпрограмма «Физическое воспитание молодежи в Лухском муниципальном районе».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  <w:lang w:val="en-US"/>
              </w:rPr>
              <w:t>0170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  <w:lang w:val="en-US"/>
              </w:rPr>
              <w:t>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81500,00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81500,00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«Мероприятия в области здравоохранения, спорта и физической культуры, туризма в Лухском муниципальном районе».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0170100000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81500,00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81500,00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257"/>
        </w:trPr>
        <w:tc>
          <w:tcPr>
            <w:tcW w:w="9747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Мероприятия в области здравоохранения, спорта и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физической культуры, туризма в Лухском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0170100160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81500,00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81500,00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 xml:space="preserve">Подпрограмма «Патриотическое, духовно-нравственное воспитание 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молодежи в Лухском муниципальном районе».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  <w:lang w:val="en-US"/>
              </w:rPr>
              <w:t>0180000000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98500,00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98500,00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«Патриотическое, духовно-нравственное воспитание молодежи в Лухском муниципальном районе».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0180100000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98500,00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98500,00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Мероприятия для детей и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молодежи в рамках подпрограммы «Патриотическое, духовно-нравственное воспитание молодежи в Лухском муниципальном районе».(Предоставление субсидий бюджетным, автономным учреждениям и иным некоммерческим организациям).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0180100170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98500,00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98500,00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Муниципальная программа Лухского муниципального района Ивановской области «Управление муниципальным имуществом и земельными отношениями в Лухском муниципальном районе»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  <w:t>0200000000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18980235,00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20993565,44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2013330,44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Подпрограмма «Обеспечение деятельности о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рганов местного самоуправления Комитета по управлению муниципальным имуществом и земельным отношениям администрации Лухского муниципального района».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  <w:lang w:val="en-US"/>
              </w:rPr>
              <w:t>0210000000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6200528,00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6200528,00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Основное мероприятие «Обеспечение функций органов местного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самоуправления Комитета по управлению муниципальным имуществом и земельным отношениям администрации Лухского муниципального района».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0210100000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6200528,00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6200528,00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органов местного самоуправления Комитета по управлению муниципальным имущес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твом и земельным отношениям администрации Лухского муниципального района.(Расходы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ными фондами).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0210100180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100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5399271,00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5399271,00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района.(Закупка товаров, работ и услуг для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обеспечения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0210100180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693862,00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693862,00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299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района.(Иные бю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джетные ассигнования).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0210100180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800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2620,00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2620,00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242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Осуществление полномочий по решению вопросов местного значения в соответствии с заключёнными соглашениями передаваемые бюджетам муниципальных районов из бюджетов поселений . (Расходы на выплаты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0210100190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104775,00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104775,00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 xml:space="preserve">Подпрограмма «Организация 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предоставления государственных и муниципальных услуг на базе муниципального бюджетного учреждения «Лухский многофункциональный центр предоставления государственных и муниципальных услуг».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  <w:lang w:val="en-US"/>
              </w:rPr>
              <w:t>0220000000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8095617,00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8095617,00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«Обеспечение деятельности бюджетного учреждения «Лухский многофункциональный центр предоставления государственных и муниципальных услуг».(Предоставление субсидий бюджетным, автономным учреждениям и иным некоммерческим организациям).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0220100000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8095617,00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8095617,00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бюджетного учреждения «Лухский многофункциональный центр предоставления государственных и муниципальных услуг»..(Предоставление субсидий бюджетным, автономным учреждениям и иным некоммерческим организациям).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0220100200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6623068,00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6623068,00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Софинансирование расходов по обеспечению функционирования многофункциональных центров предоставления государственных и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 xml:space="preserve">муниципальных услуг.(Предоставление субсидий бюджетным, автономным учреждениям и иным некоммерческим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организациям).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lastRenderedPageBreak/>
              <w:t>0220182910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1472549,00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1472549,00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lastRenderedPageBreak/>
              <w:t>Подпрограмма «Проведение ремонта, содержания и учета имущества, находящегося в муниципальной собственности Лухского муниципального района» 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  <w:lang w:val="en-US"/>
              </w:rPr>
              <w:t>0230000000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4684090,00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4663753,28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-20336,72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Основное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мероприятие «Проведение  ремонта, содержания  и учёта имущества, находящегося в муниципальной собственности Лухского муниципального района».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0230100000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2550000,00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2529663,28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-20336,72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Проведение  ремонта  и содержание имущества находящегося в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муниципальной собственности Лухского муниципального района (Закупка товаров, работ и услуг для обеспечения 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0230100210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2250000,00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2250000,00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Проведение учёта имущества, находящегося в муниципальной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собственности Лухского муниципального района. (Закупка товаров, работ и услуг для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0230100220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279663,28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-20336,72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Основное мероприятие «Создание условий для предоставления транспортных услуг населению и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организация транспортного обслуживания населения между поселениями в границах Лухского муниципального района»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0230200000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1854090,00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1854090,00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56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Иные межбюджетные трансферты бюджетам поселений из бюджета муниципального района  на осуществление части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полномочий по созданию  условий  для  предоставления  транспортных услуг населению и организация транспортного обслуживания населения в границах  поселений Лухского муниципального района.(Межбюджетные трансферты).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0230260020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500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1854090,00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1854090,00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«Организация в границах  сельских поселений   водоснабжения населения и водоотведения в соответсвии  с законодательством РФ»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0230300000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280000,00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280000,00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Иные межбюджетные трансферты бюджетам сельских поселений из бюджета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муниципального района  на осуществление части полномочий по    водоснабжению населения и водоотведению» (Межбюджетные трансферты).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0230360070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500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280000,00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280000,00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 xml:space="preserve">Подпрограмма « Организация в границах поселений тепло-, и водоснабжения населения, 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водоотведения, снабжения населения топливом в пределах полномочий, установленных законодательством Российской Федерации».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  <w:lang w:val="en-US"/>
              </w:rPr>
              <w:t>0240000000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2033667,16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2033667,16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Основное мероприятие «Организация в границах поселений тепло- и водоснабжения населения,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водоотведения, снабжения населения топливом в пределах полномочий, установленных законодательством Российской Федерации».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0240100000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2033667,16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2033667,16</w:t>
            </w:r>
          </w:p>
        </w:tc>
      </w:tr>
      <w:tr w:rsidR="008A2131">
        <w:trPr>
          <w:trHeight w:val="568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Субсидии юридическим лицам, индивидуальным предпринимателям, а также физическим лицам - произв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одителям товаров, работ, услуг на финансовое обеспечение затрат в целях организации надежного теплоснабжения и водоснабжения потребителей на территории Лухского муниципального района (Иные бюджетные ассигнования)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0240100820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154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мероприятий по модернизации объектов коммунальной инфраструктуры .(Закупка товаров, работ и услуг для обеспечения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02402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6800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2033667,16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2033667,16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 xml:space="preserve">Муниципальная программа Лухского муниципального района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Ивановской области «Охрана окружающей среды Лухского муниципального района»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0300000000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5588666,00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5588666,00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Подпрограмма «Организация мероприятий по охране окружающей среды, в том числе межпоселенческого характера, в Лухском муниципальном районе» 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0310000000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5588666,00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5588666,00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«Организация мероприятий по охране окружающей среды, в том числе межпоселенческого характера, в Лухском муниципальном районе».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0310100000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5588666,00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5588666,00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Организация утилизации и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переработки бытовых и промышленных отходов на территории Лухского муниципального района.(Закупка товаров, работ и услуг для обеспечения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0310100230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Организация проведения мероприятий по особ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 охраняемым природным территориям Лухского муниципального района.(Закупка товаров, работ и услуг для обеспечения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0310100730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Иные межбюджетные трансферты бюджетам поселений из бюджета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муниципального района  на осуществление части полномочий по участию в организации деятельности по сбору ( в том числе раздельному сбору ) и транспортированию твёрдых коммунальных отходов на территории поселений Лухского муниципального района.(Межбюджетные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трансферты).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0310160030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Иные межбюджетные трансферты бюджетам поселений из бюджета муниципального района  на осуществление части полномочий по организации ритуальных услуг и содержанию мест захоронения на территории поселений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Лухского муниципального района.(Межбюджетные трансферты).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0310160040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320000,00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320000,00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Осуществление отдельных государственных полномочий в области обращения с  животными в части организации мероприятий при осуществлении деятельности по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обращению с животными без владельцев .(Закупка товаров, работ и услуг для обеспечения 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0310180370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54000,00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54000,00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Осуществление отдельных государственных полномочий по организации проведения на территории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скотомогильников.(Закупка това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ров, работ и услуг для обеспечения 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0310182400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210588,00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210588,00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Разработка проектов работ по ликвидации накопленного вреда окружающей среде.(Закупка товаров, работ и услуг для обеспечения государственных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03101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5600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4824078,00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4824078,00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rPr>
          <w:trHeight w:val="64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Муниципальная программа Лухского муниципального района Ивановской области «Культура Лухского муниципального района»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0400000000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3122865,93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3122865,93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 xml:space="preserve">Подпрограмма «Организация 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культурно-массовых мероприятий Лухского муниципального района»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0420000000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276747,00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276747,00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«Организация культурно-массовых мероприятий Лухского муниципального района» 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0420100000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276747,00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276747,00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 xml:space="preserve">Организация и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проведение мероприятий, связанных с государственными праздниками, юбилейными и памятными датами в Лухском муниципальном районе.  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0420100260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271000,00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271000,00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Единовременная выплата за звание Почётного гражданина Лухского муниципального района(Социальное обеспечение и иные выплаты населению).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0420100840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5747,00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5747,00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 xml:space="preserve">Подпрограмма «Содержание Муниципального бюджетного  учреждения Лухская центральная 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библиотека»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0430000000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2846118,93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2846118,93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«Содержание Муниципального бюджетного  учрежденияЛухская центральная библиотека»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0430100000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2019366,93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2019366,93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Обеспечение деятельности «Муниципального бюджетного 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учрежденияЛухская центральная библиотека».(Предоставление субсидий бюджетным, автономным учреждениям и иным некоммерческим организациям).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0430100570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1995848,00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1995610,43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-237,57</w:t>
            </w:r>
          </w:p>
        </w:tc>
      </w:tr>
      <w:tr w:rsidR="008A2131">
        <w:trPr>
          <w:trHeight w:val="138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Реализация мероприятий по модернизации библиотек в части комплектования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книжных фондов библиотек муниципальных образований и государственных общедоступных библиотек..(Предоставление субсидий бюджетным, автономным учреждениям и иным некоммерческим организациям).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04301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L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5191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23518,93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23756,50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237,57</w:t>
            </w:r>
          </w:p>
        </w:tc>
      </w:tr>
      <w:tr w:rsidR="008A2131">
        <w:trPr>
          <w:trHeight w:val="301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«Содержание Муниципального бюджетного  учрежденияЛухская центральная библиотека за счёт средств бюджета городского поселения, передаваемых в соответствии с заключёнными соглашениями в бюджет муниципального района»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0430200000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826752,00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826752,00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Осуществление полномочий по решению вопросов местного значения в области  организации библиотечного обслуживания населения  в соответствии с заключёнными соглашениями передаваемые бюджетам муниципальных районов из бюджета городского поселения (Предоставлен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ие субсидий бюджетным, автономным учреждениям и иным некоммерческим организациям).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0430200580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826752,00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826752,00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 xml:space="preserve">Муниципальная программа Лухского муниципального района Ивановской области «Развитие автомобильных дорог общего пользования местного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значения Лухского муниципального района Ивановской области»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0500000000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13687881,10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13687881,10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Подпрограмма «Дорожная деятельность в отношении автомобильных дорог местного значения  в границах Лухского муниципального района Ивановской области».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0510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12447881,10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12447881,10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«Дорожная деятельность в отношении автомобильных дорог местного значения  в границах Лухского муниципального района Ивановской области».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0510100000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12447881,10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12447881,10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360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Развитие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автомобильных дорог общего пользования местного значения Лухского муниципального района Ивановской области.(Закупка товаров, работ и услуг для обеспечения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0510100270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5456587,05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5456587,05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194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Ремонт и (или)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содержание автомобильных дорог.(Закупка товаров, работ и услуг для обеспечения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05101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1150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404040,41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404040,41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Проектирование строительства (реконструкции), капитального ремонта, строительство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фондов.(Закупка товаров, работ и услуг для обеспечения государственных (муниципальных) нуж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05101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0510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6587253,64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6587253,64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Подпрограмма «Иные межбюджетные трансферты на осуществление части полномочий по дорожной деятельности»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0520000000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1240000,00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1240000,00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Основное мероприятие «Иные межбюджетные трансферты на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осуществление части полномочий по дорожной деятельности».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0520100000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1240000,00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1240000,00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Иные межбюджетные трансферты бюджетам поселений из бюджета муниципального района  на осуществление части полномочий по дорожной деятельности в отношении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автомобильных дорог местного значения  в границах муниципального района, включая населённые пункты в соответствии с законодательством РФ.(Межбюджетные трансферты).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0520160010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1240000,00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1240000,00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Муниципальная программа Лухского муниципального р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айона Ивановской области «Развитие сельского хозяйства и предпринимательства в Лухском муниципальном районе»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0600000000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230000,00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230000,00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 xml:space="preserve">Подпрограмма  «Повышение профессионального мастерства работников агропромышленного комплекса Лухского 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муниципального района».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0610000000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30000,00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30000,00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«Повышение профессионального мастерства работников агропромышленного комплекса Лухского муниципального района».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0610100000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380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Мероприятия в области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сельского хозяйства по повышению профессионального мастерства работников агропромышленного комплекса Лухского муниципального района.(Закупка товаров, работ и услуг для обеспечения 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0610100290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Подпрограмма «Комплексное развитие сельских территорий Лухского муниципального района».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06200 00000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«Комплексное развитие сельских территорий Лухского муниципального района».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0620100000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Подпрограмма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 xml:space="preserve"> «Содействие развитию малого и среднего предпринимательства, а также физических лиц-производителей товаров, работ и услуг, применяющих специальный налоговый режим «Налог на профессиональный доход»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0630000000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160000,00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160000,00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403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«Содействие развитию малого и среднего предпринимательства, а также физических лиц-производителей товаров, работ и услуг, применяющих специальный налоговый режим «Налог на профессиональный доход»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0630100000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160000,00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160000,00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138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Развитие малого и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среднего предпринимательства Лухскогомуниципального(Закупка товаров, работ и услуг для обеспечения 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0630100310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187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Развитие малого и среднего предпринимательства Лухскогомуниципального.(Иные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бюджетные ассигнования).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0630100310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150 000.00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150 000.00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Подпрограмма «Развитие личных подсобных хозяйств в Лухском муниципальном районе»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0640000000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40000,00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40000,00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Основное мероприятие « Развитие личных подсобных хозяйств в Лухском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муниципальном районе»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0640100000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Развитие личных подсобных хозяйств в Лухском муниципальном районе (Социальное обеспечение и иные выплаты населению).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0640100800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 xml:space="preserve">Софинансирование расходов из бюджетов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сельских поселений на развитие личных подсобных хозяйств в Лухском муниципальном районе(Социальное обеспечение и иные выплаты населению).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0640100810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Муниципальная программа Лухского муниципального района Ивановской области  «Соц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иальная поддержка граждан Лухского муниципального района»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0800000000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3591595,50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3591595,50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Подпрограмма «Выплаты ежемесячного пенсионного обеспечения, ежемесячной доплаты к трудовой пенсии по старости отдельным категориям граждан» 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0810000000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2424000,00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2424000,00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направление «Выплаты ежемесячного пенсионного обеспечения, ежемесячной доплаты к трудовой пенсии по старости отдельным категориям граждан»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0810100000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2424000,00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2424000,00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Доплаты к пенсиям муниципальных служащих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 Лухского муниципального района Ивановской области.(Закупка товаров, работ и услуг для обеспечения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0810100360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24000,00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24000,00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Доплаты к пенсиям муниципальных служащих Лухского муниципального района Ивановс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кой области.(Социальное обеспечение и иные выплаты населению).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0810100360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2400000,00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2400000,00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Подпрограмма «Обеспечение жильем молодых семей»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0820000000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50000,00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50000,00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Основное мероприятие «Обеспечение жильем молодых семей Лухского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муниципального района»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0820100000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08201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L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4970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Подпрограмма «Государственная поддержка граждан в сфере     ипотечного жилищного кредитования».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0830000000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50000,00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50000,00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Основное мероприятие «Государственная поддержка граждан в сфере     ипотечного жилищного кредитования Лухского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муниципального района».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0830100000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 рефинансированному).(Социальное обеспечение и иные выплаты населению).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08301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3100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Подпрограмма «Повышение качества жизни граждан пожилого возраста»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0840000000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25000,00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25000,00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Основное мероприятие  «Повышение качества 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жизни граждан пожилого возраста Лухского муниципального района».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0840100000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25000,00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25000,00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Повышение качества  жизни граждан пожилого возраста Лухского муниципального района. (Закупка товаров, работ и услуг для обеспечения государственных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0840100390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25000,00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25000,00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Подпрограмма «Поддержка молодых специалистов, работающих в учреждениях социальной сферы Лухского муниципального района» 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0850000000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23000,00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23000,00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323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Основное мероприятие «Поддержка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молодых специалистов, работающих в учреждениях социальной сферы Лухского муниципального района» 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0850100000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23000,00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23000,00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230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Мероприятия в области молодежной политики в части закрепления молодых специалистов в учреждениях социальной сферы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Лухского муниципального района (Социальное обеспечение и иные выплаты населению)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0850100400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23000,00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23000,00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 xml:space="preserve">Подпрограмма «Предоставление жилых помещений детям-сиротам и детям, оставшимся без попечения родителей, лицам из их числа по договорам 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найма специализированных жилых помещений.»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0860000000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1019595,50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1019595,50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Основное мероприятие: «Предоставление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жилых помещений.»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0860100000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1019595,50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1019595,50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помещений.(Социальное обеспечение и иные выпла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ты населению).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08601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R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0820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1019595,50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1019595,50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Муниципальная программа Лухского муниципального района Ивановской области  «Обеспечение безопасности граждан и профилактика правонарушений в Лухском муниципальном районе»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1000000000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1945329,00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1945329,00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Подпрограмма «Развитие гражданской обороны, защиты населения и территорий от чрезвычайных ситуаций, обеспечения пожарной безопасности  и безопасности людей на водных объектах Лухского муниципального района Ивановской».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1010000000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3250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  <w:lang w:val="en-US"/>
              </w:rPr>
              <w:t>00.0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3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  <w:lang w:val="en-US"/>
              </w:rPr>
              <w:t>25 000.00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«Развитие гражданской обороны, защиты населения и территорий от чрезвычайных ситуаций, обеспечения пожарной безопасности  и безопасности людей на водных объектах Лухского муниципального района Ивановской»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1010100000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25 000.00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25 000.00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Развитие Лухского муниципального района в системе гражданской обороны, защиты населения и территорий от чрезвычайных ситуаций, обеспечения пожарной  безопасности и безопасности людей на водных Лухского муниципального района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Ивановской области .(Закупка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1010100430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25 000.00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25 000.00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 xml:space="preserve">Подпрограмма «Борьба с преступностью, предупреждение терроризма и экстремизма, развитие многоуровневой 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системы профилактики правонарушений и обеспечения безопасности дорожного движения на территории Лухского муниципального района».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1020000000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22000,00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22000,00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«Борьба с преступностью, предупреждение терроризма и экстремизма, разв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итие многоуровневой системы профилактики правонарушений и обеспечения безопасности дорожного движения на территории Лухского муниципального района».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1020100000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22000,00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22000,00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Мероприятия по борьбе с преступностью, предупреждению терроризма и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экстремизма, развитию многоуровневой системы профилактики правонарушений и обеспечения безопасности дорожного движения на территории Лухского муниципального района. (Закупка товаров, работ и услуг для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1020100440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22000,00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Подпрограмма «Обеспечение деятельности Единой дежурно-диспетчерской службы»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1030000000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1598329,00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1598329,00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Основное мероприятие «Обеспечение координации действий дежурно-диспетчерских служб района при возникновении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чрезвычайных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ситуаций»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1030100000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1598329,00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1598329,00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Обеспечение деятельности Единой дежурно-диспетчерской службы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1030100000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1598329,00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1598329,00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Обеспечение деятельности Единой дежурно-диспетчерской службы (Расходы на выплату персоналу в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1030100740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1498329,00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1498329,00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Обеспечение деятельности Единой дежурно-диспетч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ерской службы (Закупка товаров, работ и услуг для обеспечения государственных (муниципальных)  нужд)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1030100740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 xml:space="preserve">Муниципальная программа Лухского муниципального района  Ивановской области «Совершенствование управления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муниципальными финансами».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1100000000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  <w:t>200 000.00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  <w:t xml:space="preserve"> 000.00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Подпрограмма  «Обеспечение финансирования непредвиденных расходов Лухского муниципального района Ивановской области».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1120000000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  <w:lang w:val="en-US"/>
              </w:rPr>
              <w:t>200 000.00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  <w:lang w:val="en-US"/>
              </w:rPr>
              <w:t>200 000.00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«Резервные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 фонды местных администраций».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1120100000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200 000.00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200 000.00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Резервные фонды  администрацииЛухского муниципального района. (Иные бюджетные ассигнования).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1120120010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200 000.00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200 000.00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 xml:space="preserve">Муниципальная программа Лухского муниципального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района  Ивановской области «Создание благоприятных условий  в целях привлечения медицинских работников  для работы в сфере здравоохранения в Лухском муниципальном районе «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1400000000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46000,00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46000,00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Подпрограмма «Поддержка молодых специалистов, ра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ботающих в учреждениях здравоохранения  Лухского муниципального района» 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1410000000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46000,00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46000,00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«Поддержка молодых специалистов, работающих в учреждениях здравоохранения  Лухского муниципального района» 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1410100000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46000,00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46000,00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Мероприятия в области молодёжной политики в части закрепления молодых специалистов  в учреждениях здравоохранения Лухского муниципального района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1410100720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46000,00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46000,00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 xml:space="preserve">Муниципальная программа Лухского муниципального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района  Ивановской области «Развитие газификации Лухского муниципального района Ивановской области»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1500000000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Подпрограмма «Развитие газификации Лухского муниципального района Ивановской области»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1510000000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Основное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мероприятие «Развитие газификации Лухского муниципального района Ивановской области»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1510100000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Муниципальная программа Лухского муниципального района  Ивановской области «Улучшение условий и охраны труда в Лухском муниципальном районе»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16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  <w:t>236 000.00</w:t>
            </w:r>
          </w:p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  <w:t>236 000.00</w:t>
            </w:r>
          </w:p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Подпрограмма « Улучшение условий и охраны труда в администрации Лухского муниципального района, структурных подразделениях администрации и муниципальных учреждениях Лухского муниципального района»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1610000000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  <w:lang w:val="en-US"/>
              </w:rPr>
              <w:t xml:space="preserve">236 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  <w:lang w:val="en-US"/>
              </w:rPr>
              <w:t>000.00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  <w:lang w:val="en-US"/>
              </w:rPr>
              <w:t>236 000.00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 Улучшение условий и охраны труда в администрации Лухского муниципального района, структурных подразделениях администрации и муниципальных учреждениях Лухского муниципального района»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1610100000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236000,00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236000,00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на улучшение условий и охраны труда в муниципальных учреждениях и администрации Лухского муниципального района(Закупка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1610100760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236 000.00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236 000.00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Муниц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ипальная программа Лухского муниципального района  Ивановской области « Планировка территории и проведение комплексных кадастровых работ на территории Лухского муниципального района Ивановской области «.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1700000000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2160602,06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2160602,06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Подпрограмма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 xml:space="preserve">  «Планировка территории и проведение комплексных кадастровых работ на территории Лухского муниципального района Ивановской области».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1710000000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Основное мероприятие «Планировка территории и проведение комплексных кадастровых работ на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территории Лухского муниципального района Ивановской области».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1710100000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rPr>
          <w:trHeight w:val="403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Планировка территории и проведение комплексных кадастровых работ на территории Лухского муниципального района Ивановской области.(Закупка товаров, работ и услуг для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государственных (муниципальных) нужд)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1710100780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149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мероприятие»Планировка территории и проведение комплексных кадастровых работ на территории Лухского муниципального района Ивановской области»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1710200000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2160602,06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2160602,06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207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Подготовка проектов межевания земельных участков и на проведение кадастровых работ (Закупка товаров, работ и услуг для обеспечения 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17102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L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5990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2160602,06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2160602,06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 xml:space="preserve">Муниципальная программа Лухского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муниципального района  Ивановской области « Формирование законопослушного поведения участников дорожного движения в муниципальном образовании «Лухский муниципальный район» на 2019-2021года.»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1800000000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18500,00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18500,00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 xml:space="preserve">Подпрограмма « Формирование </w:t>
            </w: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законопослушного поведения участников дорожного движения в муниципальном образовании «Лухский муниципальный район» на 2019-2021года.»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1810000000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18500,00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18500,00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 Формирование законопослушного поведения участников дорожного дв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ижения в муниципальном образовании «Лухский муниципальный район» на 2019-2021года.»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1810100000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18500,00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18500,00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Мероприятия по  формированию законопослушного поведения участников дорожного движения в Лухском муниципальном районе (Предоставление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субсидий бюджетным, автономным учреждениям и иным некоммерческим организациям).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1810100790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18500,00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18500,00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332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Непрограммные направления деятельности органов  местного самоуправления Лухского муниципального района Ивановской области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400000000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4245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7890,85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42547891,75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90000,90</w:t>
            </w:r>
          </w:p>
        </w:tc>
      </w:tr>
      <w:tr w:rsidR="008A2131">
        <w:trPr>
          <w:trHeight w:val="346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 xml:space="preserve">Непрограммные направления деятельности исполнительных органов местного самоуправления  Лухского муниципального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lastRenderedPageBreak/>
              <w:t>419000000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40408021,89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40408022,79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0,90</w:t>
            </w:r>
          </w:p>
        </w:tc>
      </w:tr>
      <w:tr w:rsidR="008A2131">
        <w:trPr>
          <w:trHeight w:val="275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 xml:space="preserve">Расходы администрации Лухского муниципального района на исполнение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полномочий по решению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419000032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24360346,00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24360346,00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администрации Лухского муниципального района на исполнение полномочий по решению вопросов местного значения  (Закупка товаров, работ и услуг для обеспечения 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4190000320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2250000,00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2250000,00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8A2131">
        <w:trPr>
          <w:trHeight w:val="346"/>
        </w:trPr>
        <w:tc>
          <w:tcPr>
            <w:tcW w:w="9747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администрации Лухского муниципального района на исполнение полномочий по решению вопросов местного значения  (Иные бюджетные ассигнования).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4190000320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170000,00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170000,00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207"/>
        </w:trPr>
        <w:tc>
          <w:tcPr>
            <w:tcW w:w="9747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Глава   Лухского муниципального района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Ивановской области.(Расходы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4190000330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410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2506941,00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2506941,00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00</w:t>
            </w:r>
          </w:p>
        </w:tc>
      </w:tr>
      <w:tr w:rsidR="008A2131">
        <w:trPr>
          <w:trHeight w:val="576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Осуществление полномочий по решению вопросов местного значения в соответствии с заключёнными соглашениями передаваемые бюджетам муниципальных районов из бюджетов поселений . (Расходы на выплаты персоналу в целях обеспечения выполнения функций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4190000340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296603,00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296603,00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161"/>
        </w:trPr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Осуществление полномочий по созданию и организации деятельности комиссий по делам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несовершеннолетних и защите их прав.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4190080360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492058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,70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492059,60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0,90</w:t>
            </w:r>
          </w:p>
        </w:tc>
      </w:tr>
      <w:tr w:rsidR="008A2131">
        <w:trPr>
          <w:trHeight w:val="394"/>
        </w:trPr>
        <w:tc>
          <w:tcPr>
            <w:tcW w:w="9747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Осуществление полномочий по созданию и организации деятельности комиссий по делам несовершеннолетних и защите их прав.  (Закупка товаров, работ и услуг для обеспечения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4190080360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25853,39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25853,39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231"/>
        </w:trPr>
        <w:tc>
          <w:tcPr>
            <w:tcW w:w="9747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Осуществление отдельных государственных полномочий в сфере административных правонарушений. (Закупка товаров, работ и услуг для обеспечения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4190080350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4513,80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4513,80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485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Обеспечение деятельности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МКУ «Управление административно-хозяйственного обеспечения».(Расходы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4190000890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4661706,00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4661706,00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83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Обеспечение деятельности МКУ «Управление административно-хозяйственного обеспечения».(Закупка товаров, работ и услуг для обеспечения государственных (муниципальных) нужд).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4190000890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5500000,00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5500000,00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97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Обеспечение деятельности МКУ «Управление административно-хозяйственного обеспечения»(Иные бюджетные ассигнования)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4190000890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140000,00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140000,00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111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 xml:space="preserve">Непрограммные направления деятельности контрольно-счётного органа Лухского муниципального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района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420000000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1679030,45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1679030,45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526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Обеспечение деятельности контрольно-счётного органа Лухского муниципального района(Расходы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учреждениями, органами управления государственными внебюджетными фондами).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4290090040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1337428,00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1337428,00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112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Обеспечение деятельности контрольно-счётного органа Лухского муниципального района(Закупка товаров, работ и услуг для государственных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(муниципальных) нужд)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4290090040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45000,00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45000,00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87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Обеспечение деятельности контрольно-счётного органа Лухского муниципального района за счёт средствпоселений в соответствии с заключёнными соглашениями передаваемые бюджетам муниципальных районов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4290090050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296602,45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296602,45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87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 xml:space="preserve">Иные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непрограммные направления деятельности органов  местного самоуправления Лухского муниципального района Ивановской области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4300000000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370838,51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460838,51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90000,00</w:t>
            </w:r>
          </w:p>
        </w:tc>
      </w:tr>
      <w:tr w:rsidR="008A2131">
        <w:trPr>
          <w:trHeight w:val="388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Выполнение других обязательств.  Расходы на оплату членских взносов в Совет муниципальных об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разований Ивановской области.(Иные бюджетные ассигнования)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4390090010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97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на исполнение судебных актов Лухского муниципального района(Закупка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4390090030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361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Укрепление кадрового потенциала муниципальной службы администрации Лухского муниципального района. (Социальное обеспечение и иные выплаты населению)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4390000350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83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Информационная открытость органов местного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 самоуправления  Лухского муниципального района Ивановской области и общественные связи. 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4390000590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140000,00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60000,00</w:t>
            </w:r>
          </w:p>
        </w:tc>
      </w:tr>
      <w:tr w:rsidR="008A2131">
        <w:trPr>
          <w:trHeight w:val="138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Осуществление полномочий по составлению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4390051200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838,51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838,51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</w:tr>
      <w:tr w:rsidR="008A2131">
        <w:trPr>
          <w:trHeight w:val="83"/>
        </w:trPr>
        <w:tc>
          <w:tcPr>
            <w:tcW w:w="974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 xml:space="preserve">Расходы, направленные на оказание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поддержки в погребении погибших (умерших) в ходе специальной военной операции  жителей Лухского муниципального района(Социальное обеспечение и иные выплаты населению).</w:t>
            </w:r>
          </w:p>
        </w:tc>
        <w:tc>
          <w:tcPr>
            <w:tcW w:w="113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4390090020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60000,00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90000,00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30000,00</w:t>
            </w:r>
          </w:p>
        </w:tc>
      </w:tr>
      <w:tr w:rsidR="008A2131">
        <w:tc>
          <w:tcPr>
            <w:tcW w:w="974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Всего расходов:</w:t>
            </w:r>
          </w:p>
        </w:tc>
        <w:tc>
          <w:tcPr>
            <w:tcW w:w="113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172264890,98</w:t>
            </w:r>
          </w:p>
        </w:tc>
        <w:tc>
          <w:tcPr>
            <w:tcW w:w="127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174368222,32</w:t>
            </w:r>
          </w:p>
        </w:tc>
        <w:tc>
          <w:tcPr>
            <w:tcW w:w="127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2103331,34</w:t>
            </w:r>
          </w:p>
        </w:tc>
      </w:tr>
    </w:tbl>
    <w:p w:rsidR="008A2131" w:rsidRDefault="008A2131">
      <w:pPr>
        <w:widowControl w:val="0"/>
        <w:spacing w:after="0" w:line="240" w:lineRule="auto"/>
        <w:ind w:firstLine="708"/>
        <w:jc w:val="right"/>
        <w:rPr>
          <w:rFonts w:ascii="Times New Roman" w:eastAsia="Arial Unicode MS" w:hAnsi="Times New Roman"/>
          <w:kern w:val="2"/>
          <w:sz w:val="16"/>
          <w:szCs w:val="16"/>
        </w:rPr>
      </w:pPr>
    </w:p>
    <w:p w:rsidR="008A2131" w:rsidRDefault="008A2131">
      <w:pPr>
        <w:widowControl w:val="0"/>
        <w:spacing w:after="0" w:line="240" w:lineRule="auto"/>
        <w:ind w:firstLine="708"/>
        <w:jc w:val="right"/>
        <w:rPr>
          <w:rFonts w:ascii="Times New Roman" w:eastAsia="Arial Unicode MS" w:hAnsi="Times New Roman"/>
          <w:kern w:val="2"/>
          <w:sz w:val="16"/>
          <w:szCs w:val="16"/>
        </w:rPr>
      </w:pPr>
    </w:p>
    <w:p w:rsidR="008A2131" w:rsidRDefault="007F1224">
      <w:pPr>
        <w:widowControl w:val="0"/>
        <w:spacing w:after="0" w:line="240" w:lineRule="auto"/>
        <w:ind w:firstLine="708"/>
        <w:jc w:val="right"/>
      </w:pPr>
      <w:r>
        <w:rPr>
          <w:rFonts w:ascii="Times New Roman" w:eastAsia="Arial Unicode MS" w:hAnsi="Times New Roman"/>
          <w:kern w:val="2"/>
          <w:sz w:val="16"/>
          <w:szCs w:val="16"/>
        </w:rPr>
        <w:t>Приложение №3</w:t>
      </w:r>
    </w:p>
    <w:p w:rsidR="008A2131" w:rsidRDefault="007F1224">
      <w:pPr>
        <w:widowControl w:val="0"/>
        <w:spacing w:after="0" w:line="240" w:lineRule="auto"/>
        <w:ind w:firstLine="708"/>
        <w:jc w:val="right"/>
      </w:pPr>
      <w:r>
        <w:rPr>
          <w:rFonts w:ascii="Times New Roman" w:eastAsia="Arial Unicode MS" w:hAnsi="Times New Roman"/>
          <w:kern w:val="2"/>
          <w:sz w:val="16"/>
          <w:szCs w:val="16"/>
        </w:rPr>
        <w:t>к заключению от 29.01.2024г. №1</w:t>
      </w:r>
    </w:p>
    <w:tbl>
      <w:tblPr>
        <w:tblStyle w:val="af2"/>
        <w:tblW w:w="15276" w:type="dxa"/>
        <w:tblLayout w:type="fixed"/>
        <w:tblLook w:val="04A0"/>
      </w:tblPr>
      <w:tblGrid>
        <w:gridCol w:w="7624"/>
        <w:gridCol w:w="570"/>
        <w:gridCol w:w="565"/>
        <w:gridCol w:w="567"/>
        <w:gridCol w:w="1164"/>
        <w:gridCol w:w="536"/>
        <w:gridCol w:w="1684"/>
        <w:gridCol w:w="1292"/>
        <w:gridCol w:w="1274"/>
      </w:tblGrid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7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Код ГРБС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Утверждено решением о бюджете на 2024 год</w:t>
            </w:r>
          </w:p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(руб.)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Предусмотрено проектом решения на 2024 год</w:t>
            </w:r>
          </w:p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(руб.)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Отклонение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Комитет по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управлению муниципальным имуществом  и земельным отношениям Лухского муниципального района</w:t>
            </w:r>
          </w:p>
        </w:tc>
        <w:tc>
          <w:tcPr>
            <w:tcW w:w="57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041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37722889,66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39736220,10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2013330,44</w:t>
            </w:r>
          </w:p>
        </w:tc>
      </w:tr>
      <w:tr w:rsidR="008A2131">
        <w:trPr>
          <w:trHeight w:val="652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органов местного самоуправления Комитета по управлению муниципальным имуществом и земельным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отношениям администрации Лухского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021010180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5399271,00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5399271,00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8A2131" w:rsidRDefault="008A2131">
            <w:pPr>
              <w:widowControl w:val="0"/>
              <w:spacing w:after="0" w:line="240" w:lineRule="auto"/>
              <w:ind w:firstLine="7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A2131">
        <w:trPr>
          <w:trHeight w:val="570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 (Закупка товаров, работ и услуг для государственных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0210100180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693862,00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693862,00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152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органов местного самоуправления Комитета по управлению муниципальным имуществом и земельным отношениям администрации Лухского муниципального района (Иные бюджетные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ассигнования).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0210100180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2620,00</w:t>
            </w:r>
          </w:p>
          <w:p w:rsidR="008A2131" w:rsidRDefault="008A213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2620,00</w:t>
            </w:r>
          </w:p>
          <w:p w:rsidR="008A2131" w:rsidRDefault="008A213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полномочий по решению вопросов местного значения в соответствии с заключёнными соглашениями передаваемые бюджетам муниципальных районов из бюджетов поселений . (Расходы на выплаты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0210100190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104775,00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104775,00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бюджетного учреждения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«Лухский многофункциональный центр предоставления государственных и муниципальных услуг». (Предоставление субсидий бюджетным, автономным учреждениям и иным некоммерческим организациям).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0220100200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6623068,00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6623068,00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Софинансирование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расходов по обеспечению функционирования многофункциональных центров предоставления государственных и муниципальных услуг.(Предоставление субсидий бюджетным, автономным учреждениям и иным некоммерческим организациям).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0220182910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1472549,00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14725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Проведение  ремонта  и содержание имущества находящегося в муниципальной собственности Лухского муниципального района(Закупка товаров, работ и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0230100210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2250000,00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2250000,00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Проведение учёта имущества, находящегося в муниципальной собственности Лухского муниципального района (Закупка товаров, работ и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0230100220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279663,28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-20336,72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Подготовка проектов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межевания земельных участков и на проведение кадастровых работ (Закупка товаров, работ и услуг для обеспечения  государственных (муниципальных) нужд).)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17102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5990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2160602,06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2160602,06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380"/>
        </w:trPr>
        <w:tc>
          <w:tcPr>
            <w:tcW w:w="7622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на исполнение судебных актов Лухского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 района(Закупка товаров, работ и услуг для государственных (муниципальных) нужд)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4090090030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отдельных государственных полномочий в области обращения с животными в части организации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мероприятий при осуществлении деятельности по обращению с животными без владельцев(Закупка товаров, работ и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0310180370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отдельных государственных полномочий по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звенных скотомогильников.(Закупка товаров, работ и услуг для обеспечения 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0310182400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210588,00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210588,00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автомобильных дорог общего пользования местного значения Лухского муниципального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района Ивановской области.(Закупка товаров, работ и услуг для обеспечения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04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09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0510100270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5456587,05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5456587,05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304"/>
        </w:trPr>
        <w:tc>
          <w:tcPr>
            <w:tcW w:w="7622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Ремонт и (или) содержание автомобильных дорог(Закупка товаров, работ и услуг для обеспечения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04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09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05101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S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1150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404040,41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404040,41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235"/>
        </w:trPr>
        <w:tc>
          <w:tcPr>
            <w:tcW w:w="7622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05101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0510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6587253,64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6587253,64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282"/>
        </w:trPr>
        <w:tc>
          <w:tcPr>
            <w:tcW w:w="7622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на тепло – и водоснабжение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поселений, входящих в состав Лухского муниципального района (Иные бюджетные ассигнования)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05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0240100820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800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250"/>
        </w:trPr>
        <w:tc>
          <w:tcPr>
            <w:tcW w:w="7622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Реализация мероприятий по модернизации объектов коммунальной инфраструктуры (Закупка товаров, работ и услуг для государственных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(муниципальных) нужд)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02402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6800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2033667,16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2033667,16</w:t>
            </w:r>
          </w:p>
        </w:tc>
      </w:tr>
      <w:tr w:rsidR="008A2131">
        <w:trPr>
          <w:trHeight w:val="325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Разработка проектов работ по ликвидации накопленного вреда окружающей среде.(Закупка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A2131" w:rsidRDefault="008A213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A2131" w:rsidRDefault="008A213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06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03101S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4824078,00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4824078,00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утилизации и переработки бытовых и промышленных отходов на территории Лухского муниципального района. (Закупка товаров, работ и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06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05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0310100230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проведения мероприятий по особо охраняемым природным территориям Лухского муниципального района. (Закупка товаров, работ и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06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05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0310100730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помещений.(Капитальные вложения в объекты государственной (муниципальной) собственности).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04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08601R0820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400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1019595,50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1019595,50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Отдел образования Лухского муниципального района</w:t>
            </w:r>
          </w:p>
        </w:tc>
        <w:tc>
          <w:tcPr>
            <w:tcW w:w="57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fr-FR"/>
              </w:rPr>
              <w:t>042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fr-FR"/>
              </w:rPr>
              <w:t>00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fr-FR"/>
              </w:rPr>
              <w:t>00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fr-FR"/>
              </w:rPr>
              <w:t>0000000000</w:t>
            </w:r>
          </w:p>
        </w:tc>
        <w:tc>
          <w:tcPr>
            <w:tcW w:w="536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80017825,54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80017825,54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 детских дошкольных учреждений Лухского муниципального района.(Расходы на выплаты персоналу в целях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0110100010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6493786,00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6493786,00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Расходы  детских дошкольных учреждений Лухского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муниципального района.(Закупка товаров, работ и услуг для государственных (муниципальных) нужд)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0110100010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4267252,49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4267252,49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Расходы  детских дошкольных учреждений Лухского муниципального района. (Иные бюджетные ассигнования)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0110100010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800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Укрепление материально-технической базы детских дошкольных учреждений Лухского муниципального района за счёт средств местного бюджета.(Закупка товаров, работ и услуг для  обеспечения государственных (муниципальных) нуж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0110100020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249000,00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249000,00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Пожарная безопасность  образовательных учреждений Лухского муниципального района. (Закупка товаров, работ и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0110100030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200064,56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200064,56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изациях и детьми, нуждающимися в длительном лечении, в муниципальных дошкольных образовательных организациях, осуществляющих оздоровление.(Закупка товаров, работ и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0110180100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178488,00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178488,00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услуг).(Расход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0110180170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5008590,00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5008590,00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1361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Финансовое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услуг). (Закупка товаров, работ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0110180170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22330,00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22330,00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Капитальный ремонт объектов дошкольного образования дошкольного образования в рамках реализации социально значимого проекта «Создание безопасных условий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пребывания в дошкольных образовательных организациях» (Закупка товаров, работ и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01101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S8900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2020202,02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2020202,02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  <w:tcBorders>
              <w:top w:val="nil"/>
            </w:tcBorders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Расходы подведомственных учреждений общего образования Лухского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 района.(Расходы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0" w:type="dxa"/>
            <w:tcBorders>
              <w:top w:val="nil"/>
            </w:tcBorders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  <w:tcBorders>
              <w:top w:val="nil"/>
            </w:tcBorders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0120100040</w:t>
            </w:r>
          </w:p>
        </w:tc>
        <w:tc>
          <w:tcPr>
            <w:tcW w:w="536" w:type="dxa"/>
            <w:tcBorders>
              <w:top w:val="nil"/>
            </w:tcBorders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100</w:t>
            </w:r>
          </w:p>
        </w:tc>
        <w:tc>
          <w:tcPr>
            <w:tcW w:w="1684" w:type="dxa"/>
            <w:tcBorders>
              <w:top w:val="nil"/>
            </w:tcBorders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2" w:type="dxa"/>
            <w:tcBorders>
              <w:top w:val="nil"/>
            </w:tcBorders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131">
        <w:trPr>
          <w:trHeight w:val="387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Расходы подведомственных учреждений общего образования Лухского муниципального района.(Закупка товаров, работ и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0120100040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8062846,70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8041878,70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-20968,00</w:t>
            </w:r>
          </w:p>
        </w:tc>
      </w:tr>
      <w:tr w:rsidR="008A2131">
        <w:trPr>
          <w:trHeight w:val="161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подведомственных уч-й общего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образования Лухского муниципального района.(Предоставление субсидий бюджетным, автономным учреждениям и иным некоммерческим организациям).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0120100040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4239364,00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4239364,00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подведомственных учреждений общего образования Лухского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 района.(Иные бюджетные ассигнования)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012010040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800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Укрепление материально-технической базы образовательных организаций Лухского муниципального района за счет средств местного бюджета.(Закупка ТРУ для обеспечения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государственных (муниципальных) нужд)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0120100050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386200,00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366869,21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-19330,79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Укрепление материально-технической базы образовательных организаций Лухского муниципального района за счет средств местного бюджета.(Предоставление субсидий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бюджетным, автономным учреждениям и иным некоммерческим организациям)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0120100050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950000,00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969330,79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19330,79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Пожарная безопасность образовательных учреждений Лухского муниципального района. (Закупка товаров, работ и услуг для государственных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(муниципальных) нужд)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0120100060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299568,00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315684,00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16116,00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Пожарная безопасность образовательных учреждений   Лухского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0120100060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107832,00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107832,00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Софинансирование к дополнительному финансированию мероприятий по организации питания в муниципальных общеобразовательных учреждениях Лухского муниципального района .  (Закупка товаров, работ и услуг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0120100080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58115,00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58115,00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540"/>
        </w:trPr>
        <w:tc>
          <w:tcPr>
            <w:tcW w:w="7622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Софинансирование к дополнительному финансированию мероприятий по организации питания в муниципальных общеобразовательных учреждениях Лухского муниципального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района (Предоставление субсидий бюджетным, автономным учреждениям и иным некоммерческим организациям).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0120100080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88358,00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88358,00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182"/>
        </w:trPr>
        <w:tc>
          <w:tcPr>
            <w:tcW w:w="7622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обслуживание спортивной площадки на территории Лухской школы.(Предоставление субсидий бюджетным,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автономным учреждениям и иным некоммерческим организациям)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0120100930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117530,00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117530,00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161"/>
        </w:trPr>
        <w:tc>
          <w:tcPr>
            <w:tcW w:w="7622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регионального ежемесячного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денежноого вознаграждения за классное руководство педагогическим работникам  муниципальных общеобразовательных организаций(Расходы на выплаты персоналу в целях обеспечения выполнения функций государственными (муниципальными) органами, казенными учреждениям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и, органами управления государственными внебюджетными фондами)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0120181090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890568,00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890568,00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204"/>
        </w:trPr>
        <w:tc>
          <w:tcPr>
            <w:tcW w:w="7622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регионального ежемесячного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ые программы среднего общего образования.(Предоставление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0120181090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562464,00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562426,00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184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педагогическим работникам государственных и муниципальных общеобразовательных организаций (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 основного общего образования, образовательные программы среднего общего образования)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(Расходы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01201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L3031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1562400,00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1562400,00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0,00</w:t>
            </w:r>
          </w:p>
        </w:tc>
      </w:tr>
      <w:tr w:rsidR="008A2131">
        <w:trPr>
          <w:trHeight w:val="161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Ежемесячное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денежное вознаграждение за классное руководство педагогическим работникам государственных и муниципальных общеобразовательных организаций. (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Иные межбюджетные трансферты бюджетам муниципальных районов и городских округов Ивановской области на ежемесячное де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 основного общего образования, образовательные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 программы среднего общего образования)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01201L3031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859320.00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859320.00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на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получение общедоступного 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услуг).(Расходы на выплаты персоналу в целях обеспечения выполнения функций госу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0120180150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18531681,25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18531681,25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Финансовое обеспечение государственных гарантий реализации прав на получение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услуг).(Закупка ТРУ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0120180150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190281,00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190281,00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коммунальных услуг).(Предоставление субсидий бюджетным, автономным учреждениям и иным некоммерческим организациям).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0120180150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14971905,50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14971905,50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образование в государственных и муниципальных образовательных организациях(организация бесплатного горячего питания обучающихся, получающих начальное общее образование в муниципальных образовательных организациях).(Закупка товаров, работ и услуг для обеспе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чения государственных (муниципальных) нужд)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01201L3041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472728.64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472728.64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организациях(организация бесплатного горячего питания обучающихся, получающих начальное общее образование в муниципальных образовательных организациях)(Предоставление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01201L3041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927557,26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927557,25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 также граждан, призванных на военную службу по мобилизации в Вооруженные Силы Российской Федерации(Закупка ТРУ для обеспечения государственных (муниципальных) нужд)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0120189700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150266,64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150266,64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2488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органам местного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0120189700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151245,60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151245,60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461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 xml:space="preserve">Мероприятия по обеспечению деятельности советников директора по воспитанию и взаимодействию с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детскими общественными объединениями в образовательных организациях (Иные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директоров по воспитани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ю и взаимодействию с детскими общественными объединениями в муниципальных образовательных организациях)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ения государственными внебюджетными фондами)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012EB51792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685137,42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685137,42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1156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Мероприятия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(Иные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льных образовательных организациях)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012EB51792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228379,14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228379,14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176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Обеспечение функционирования модели  персонифицированного финансирования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дополнительного образования детей.(Предоставление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0130200880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3081824,00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3081824,00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345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Обеспечение функционирования модели  персонифицированного финансирования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дополнительного образования детей(Иные бюджетные ассигнования).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0130200880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800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150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 по обеспечению отдыха, оздоровления и занятости детей на территории Лухского муниципального района  (Закупка товаров, работ и услуг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0160100150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98896,01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98896,01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230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Мероприятия  по обеспечению отдыха, оздоровления и занятости детей на территории Лухского муниципального района  (Предоставление субсидий бюджетным, автономным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учреждениям и иным некоммерческим организациям)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0160100150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79565,22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79565,22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для детей и молодежи (Предоставление субсидий бюджетным, автономным учреждениям и иным некоммерческим организациям).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0180100170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9850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0.00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9850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0.00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 формированию законопослушного поведения участников дорожного движения в Лухском муниципальном районе.(Предоставление субсидий бюджетным, автономным учреждениям и иным некоммерческим организациям).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1810100790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1850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0.00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1850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0.00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0,00</w:t>
            </w:r>
          </w:p>
        </w:tc>
      </w:tr>
      <w:tr w:rsidR="008A2131">
        <w:trPr>
          <w:trHeight w:val="173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пребывания.(Закупка товаров, работ и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09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01601S0190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104895,00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101389,00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-3506,00</w:t>
            </w:r>
          </w:p>
        </w:tc>
      </w:tr>
      <w:tr w:rsidR="008A2131">
        <w:trPr>
          <w:trHeight w:val="172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пребывания.(Предоставление субсидий бюджетным, автономным учреждениям и иным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некоммерческим организациям)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09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01601S0190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197400,00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205758,00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8358,00</w:t>
            </w:r>
          </w:p>
        </w:tc>
      </w:tr>
      <w:tr w:rsidR="008A2131">
        <w:trPr>
          <w:trHeight w:val="103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 (Закупка товаров, работ 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09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0160180200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17010.00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17010.00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0.00</w:t>
            </w:r>
          </w:p>
        </w:tc>
      </w:tr>
      <w:tr w:rsidR="008A2131">
        <w:trPr>
          <w:trHeight w:val="104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(Предоставление субсидий бюджетным, автономным учреждениям и иным некоммерческим организациям).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09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0160180200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12810,00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12810,00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0.00</w:t>
            </w:r>
          </w:p>
        </w:tc>
      </w:tr>
      <w:tr w:rsidR="008A2131">
        <w:trPr>
          <w:trHeight w:val="125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централизованной бухгалтерии отдела образования администрации Лухского муниципального района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(Предоставление субсидий бюджетным, автономным учреждениям и иным некоммерческим организациям).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09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0150100140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3028084,00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3028084,00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8A2131" w:rsidRDefault="008A213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131">
        <w:trPr>
          <w:trHeight w:val="771"/>
        </w:trPr>
        <w:tc>
          <w:tcPr>
            <w:tcW w:w="7622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переданных органам местного самоуправления государственных полномочий Ивановской области по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выплате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образования.(Социальное обеспечение и иные выплаты населению)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04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0110180110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300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186430,36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186430,36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138"/>
        </w:trPr>
        <w:tc>
          <w:tcPr>
            <w:tcW w:w="7622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ан, принимающих участие (принимавших участие, в том числе погибших (умерших)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она от 28.03.1998 №53-ФЗ «О воинской обязанности и военной службе» или заключивших контракт о добровольном содействии в 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выполнении задач, возложенных на Вооруженные Силы Российской Федерации, сотрудников уголовно-исполнительной системы Российской Федерации</w:t>
            </w:r>
            <w:r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, выполняющих службу по мобилизации в Вооруженные Силы Российской Федерации 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0110181010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62949,73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62949,73</w:t>
            </w:r>
          </w:p>
        </w:tc>
        <w:tc>
          <w:tcPr>
            <w:tcW w:w="1274" w:type="dxa"/>
          </w:tcPr>
          <w:p w:rsidR="008A2131" w:rsidRDefault="007F12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8A2131" w:rsidRDefault="008A21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131">
        <w:trPr>
          <w:trHeight w:val="219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Мероприятия в области здравоохранения, спорта и физической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культуры, туризма в Лухском муниципальном районе (Предоставление субсидий бюджетным, автономным учреждениям и иным некоммерческим организациям).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05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0170100160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1500.00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1500.00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0.00</w:t>
            </w:r>
          </w:p>
        </w:tc>
      </w:tr>
      <w:tr w:rsidR="008A2131">
        <w:trPr>
          <w:trHeight w:val="114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Финансовый отдел администрации Лухского муниципального района</w:t>
            </w:r>
          </w:p>
        </w:tc>
        <w:tc>
          <w:tcPr>
            <w:tcW w:w="57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fr-FR"/>
              </w:rPr>
              <w:t>043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fr-FR"/>
              </w:rPr>
              <w:t>00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fr-FR"/>
              </w:rPr>
              <w:t>00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fr-FR"/>
              </w:rPr>
              <w:t>0000000000</w:t>
            </w:r>
          </w:p>
        </w:tc>
        <w:tc>
          <w:tcPr>
            <w:tcW w:w="536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4014090,00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4014090,00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A2131">
        <w:trPr>
          <w:trHeight w:val="112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Резервные фонды  администрации Лухского муниципального района. (Иные бюджетные ассигнования)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11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1120120010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800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000.00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000.00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218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Иные межбюджетные трансферты бюджетам поселений из 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 района  на осуществление части полномочий  по созданию условий  для  предоставления  транспортных услуг населению и организация транспортного обслуживания населения в границах  поселений Лухского муниципального района.(Межбюджетные трансферт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ы).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04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08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0230260020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500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1854090,00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1854090,00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505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 межбюджетные трансферты бюджетам поселений из бюджета муниципального района  на осуществление части полномочий по дорожной деятельности в отношении автомобильных дорог местного значения  в границах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Лухского муниципального района, включая населённые пункты, в части расчистки дорог от снега в зимний период и текущего ремонта в соответствии с законодательством РФ  (Межбюджетные трансферты).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04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09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0520160010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500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1240000,00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1240000,00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Иные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 бюджетам поселений из бюджета муниципального района  на осуществление части полномочий по участию в организации деятельности по сбору ( в том числе раздельному сбору ) и транспортированию твёрдых коммунальных отходов на территории п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оселений Лухского муниципального района (Межбюджетные трансферты).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06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05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0310160030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500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Иные межбюджетные трансферты бюджетам сельских поселений из бюджета муниципального района  на осуществление части полномочий по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водоснабжению населения и водоотведению (Межбюджетные трансферты).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05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0230360070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500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0000.00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280000,00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 межбюджетные трансферты бюджетам поселений из бюджета муниципального района  на осуществление части полномочий по организации ритуальных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услуг и содержанию мест захоронения на территории поселений Лухского муниципального района (Межбюджетные трансферты).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05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0310160040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500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320000,00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8A2131" w:rsidRDefault="008A2131">
            <w:pPr>
              <w:widowControl w:val="0"/>
              <w:spacing w:after="0" w:line="240" w:lineRule="auto"/>
              <w:ind w:firstLine="708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 Лухского муниципального района</w:t>
            </w:r>
          </w:p>
        </w:tc>
        <w:tc>
          <w:tcPr>
            <w:tcW w:w="57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fr-FR"/>
              </w:rPr>
              <w:t>120</w:t>
            </w: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fr-FR"/>
              </w:rPr>
              <w:t>00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fr-FR"/>
              </w:rPr>
              <w:t>00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fr-FR"/>
              </w:rPr>
              <w:t>0000000000</w:t>
            </w:r>
          </w:p>
        </w:tc>
        <w:tc>
          <w:tcPr>
            <w:tcW w:w="536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48831055,33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48921056,23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90000,90</w:t>
            </w:r>
          </w:p>
        </w:tc>
      </w:tr>
      <w:tr w:rsidR="008A2131">
        <w:trPr>
          <w:trHeight w:val="558"/>
        </w:trPr>
        <w:tc>
          <w:tcPr>
            <w:tcW w:w="7622" w:type="dxa"/>
          </w:tcPr>
          <w:p w:rsidR="008A2131" w:rsidRDefault="007F12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Глава   Лухского муниципального района Ивановской области.(Расходы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ебюджетными фондами).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02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0710100330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2506941,00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2506941,00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774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администрации Лухского муниципального района на исполнение полномочий по решению вопросов местного значения(Расходы на выплаты персоналу в целях обеспечения выполнения функций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04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4190000320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243600346,00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243600346,00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администрации Лухского муниципального района на исполнение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полномочий по решению вопросов местного значения (Закупка товаров, работ и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04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4190000320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2250000,00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2250000,00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администрации Лухского муниципального района. (Иные бюджетные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ассигнования).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04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4190000320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800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170000,00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388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полномочий по решению вопросов местного значения в соответствии с заключёнными соглашениями передаваемые бюджетам муниципальных районов из бюджетов поселений . (Расходы на выплаты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04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4190000340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296603,00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296603,00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8A2131" w:rsidRDefault="008A21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A2131">
        <w:trPr>
          <w:trHeight w:val="163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полномочий по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созданию и организации деятельности комиссий по делам несовершеннолетних и защите их прав.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твенными внебюджетными фондами).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04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4190080360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492058,70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492059,60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0,90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прав.(Закупка товаров, работ и услуг для государственных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04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4190080360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25853,39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25853,39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Федерации(Закупка товаров, работ и услуг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05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390051200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500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838,51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838,51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и проведение мероприятий, связанных с государственными праздниками, юбилейными и памятными датами в Лухском муниципальном районе.   (Закупка товаров, работ и услуг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государственных (муниципальных) нужд)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0420100260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271000,00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271000,00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Единовременная выплата за звание Почётного гражданина Лухского муниципального района(Социальное обеспечение и иные выплаты населению).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0420100840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300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5747.00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5747.00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отдельных государственных полномочий в сфере административных правонарушений. (Закупка товаров, работ и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4190080350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4513,80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4513,80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Обеспечение деятельности МКУ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«Управление административно-хозяйственного обеспечения».(Расходы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4190000890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4661706,00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4661706,00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деятельности МКУ «Управление административно-хозяйственного обеспечения».(Закупка товаров, работ и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4190000890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5500000,00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5500000,00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деятельности МКУ «Управление административно-хозяйственного обеспечения»(Иные бюджетные ассигнования)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4190000890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800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Укрепление кадрового потенциала муниципальной службы администрации Лухского муниципального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района.  (Закупка товаров, работ и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4390000350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20000.00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20000.00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542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Информационная открытость органов местного самоуправления  Лухского муниципального района Ивановской области и общественные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связи. (Закупка товаров, работ и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4390000590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tabs>
                <w:tab w:val="left" w:pos="360"/>
                <w:tab w:val="center" w:pos="5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60000,00</w:t>
            </w:r>
          </w:p>
        </w:tc>
      </w:tr>
      <w:tr w:rsidR="008A2131">
        <w:trPr>
          <w:trHeight w:val="184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4390090010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800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50000.00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50000.00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Расходы, направленные на оказание поддержки в погребении погибших (умерших) в ходе специальной военной операции  жителей Лухского муниципального района(Социальное обеспечение 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 выплаты населению).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4390090020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30000,00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на улучшение условий и охраны труда в муниципальных учреждениях и администрации Лухского муниципального района(Закупка товаров, работ и услуг для государственных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(муниципальных) нужд)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1610100760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236000,00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236000,00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706"/>
        </w:trPr>
        <w:tc>
          <w:tcPr>
            <w:tcW w:w="7622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Лухского муниципального района в системе гражданской обороны, защиты населения и территорий от чрезвычайных ситуаций, обеспечения пожарной  безопасности и безопасности людей на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водных Лухского муниципального района Ивановской области .(Закупка товаров, работ и услуг для государственных (муниципальных) нужд)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03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09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1010100430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325000,00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325000,00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208"/>
        </w:trPr>
        <w:tc>
          <w:tcPr>
            <w:tcW w:w="7622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Обеспечение деятельности Единой дежурно-диспетчерской службы (Расходы на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1030100740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1498329,00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1498329,00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Обеспечение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деятельности Единой дежурно-диспетчерской службы (Закупка товаров, работ и услуг для обеспечения государственных (муниципальных)  нужд)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03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09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1030100740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Мероприятия по борьбе с преступностью, предупреждению терроризма 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экстремизма, развитию многоуровневой системы профилактики правонарушений и обеспечения безопасности дорожного движения на территории Лухского муниципального района. (Закупка товаров, работ и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03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14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102010044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Мероприятия в области сельского хозяйства по повышению профессионального мастерства работников агропромышленного комплекса Лухского муниципального района.(Закупка товаров, работ и услуг для государственных (муниципальных)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04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05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0610100290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Развитие малого и среднего предпринимательства Лухскогомуниципального(Закупка товаров, работ и услуг для обеспечения 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04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05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0620100310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350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Развитие малого и среднего предпринимательства Лухского муниципального(Иные бюджетные ассигнования).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04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05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0630100310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800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150000.00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150000.00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189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личных подсобных хозяйств в Лухском муниципальном районе (Социальное обеспечение и иные выплаты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населению).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04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05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0640100800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300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390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Софинансирование расходов из бюджетов сельских поселений на развитие личных подсобных хозяйств в Лухском муниципальном районе(Социальное обеспечение и иные выплаты населению).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04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05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0640100810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300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530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и проведение мероприятий, связанных с государственными праздниками, юбилейными и памятными датами в Лухском муниципальном районе.(Предоставление субсидий бюджетным, автономным учреждениям и иным некоммерческим организаци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ям).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08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0420100260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210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деятельности «Муниципального бюджетного  учрежденияЛухская центральная библиотека».(Предоставление субсидий бюджетным, автономным учреждениям и иным некоммерческим организациям).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08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0430100570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1995848,00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1995610,43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-237,57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Реализация мероприятий по модернизации библиотек в части комплектования книжных фондов библиотек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муниципальных образований и государственных общедоступных библиотек..(Предоставление субсидий бюджетным, автономным учреждениям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иным некоммерческим организациям).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08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04301L5191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23518,93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23756,50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237,57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Осуществление полномочий по решению вопросов местного значения в области  организации библиотечного обслуживания населения  в соответствии с заключёнными соглашениями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передаваемые бюджетам муниципальных районов из бюджета городского поселения (Предоставление субсидий бюджетным, автономным учреждениям и иным некоммерческим организациям).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08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0430200580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600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826752,00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826752,00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Доплаты к пенсиям муниципальных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служащих Лухского муниципального района Ивановской области.(Закупка товаров, работ и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0810100360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Доплаты к пенсиям муниципальных служащих Лухского муниципального района Ивановской области. </w:t>
            </w:r>
          </w:p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(Социальное обеспечение и иные выплаты населению).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01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0810100360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300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00000.00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00000.00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8A2131" w:rsidRDefault="008A2131">
            <w:pPr>
              <w:widowControl w:val="0"/>
              <w:spacing w:after="0" w:line="240" w:lineRule="auto"/>
              <w:ind w:firstLine="7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A2131">
        <w:trPr>
          <w:trHeight w:val="319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Субсидии гражданам на оплату первоначального взноса при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рефинансированному).(Социальное обеспечение и иные выплаты населению).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08301S3100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300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255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Предоставление социальных выплат молодым семьям на приобретение (строительство) жилого помещения. (Социальное обеспечение и иные выплаты населению)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03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08201L4970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300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0.00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качества  жизни граждан пожилого возраста Лухского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муниципального района(Закупка товаров, работ и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06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0840100390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25000.00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25000.00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в области молодёжной политики в части закрепления молодых специалистов в учреждениях социальной сферы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Лухского муниципального района(Социальное обеспечение и иные выплаты населению).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06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0850100400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300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Мероприятия в области молодёжной политики в части закрепления молодых специалистов  в учреждениях здравоохранения Лухского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 района.(Социальное обеспечение и иные выплаты населению).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10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06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1410100720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300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0.00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0.00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136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Главный распорядитель бюджетных средств – Контрольно-счетный орган Лухского муниципального района Ивановской области</w:t>
            </w:r>
          </w:p>
        </w:tc>
        <w:tc>
          <w:tcPr>
            <w:tcW w:w="570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124</w:t>
            </w: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1679030,45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1679030,45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A2131">
        <w:trPr>
          <w:trHeight w:val="138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Обеспечение деятельности контрольно-счётного органа Лухского муниципального района(Расходы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государственными внебюджетными фондами).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4290090040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1337428,00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1337428,00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218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Обеспечение деятельности контрольно-счётного органа Лухского муниципального района за счёт средств поселений в соответствии с заключёнными соглашениями передаваемые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бюджетам муниципальных районов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4290090050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296602,45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296602,45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rPr>
          <w:trHeight w:val="184"/>
        </w:trPr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деятельности контрольно-счётного органа Лухского муниципального района.(Закупка товаров, работ и услуг для государственных (муниципальных) нужд).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6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4290090040</w:t>
            </w:r>
          </w:p>
        </w:tc>
        <w:tc>
          <w:tcPr>
            <w:tcW w:w="536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45000,00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45000,00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8A2131">
        <w:tc>
          <w:tcPr>
            <w:tcW w:w="762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570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8A2131" w:rsidRDefault="008A21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4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172264890,98</w:t>
            </w:r>
          </w:p>
        </w:tc>
        <w:tc>
          <w:tcPr>
            <w:tcW w:w="1292" w:type="dxa"/>
          </w:tcPr>
          <w:p w:rsidR="008A2131" w:rsidRDefault="007F12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174368222,32</w:t>
            </w:r>
          </w:p>
        </w:tc>
        <w:tc>
          <w:tcPr>
            <w:tcW w:w="1274" w:type="dxa"/>
          </w:tcPr>
          <w:p w:rsidR="008A2131" w:rsidRDefault="007F1224">
            <w:pPr>
              <w:widowControl w:val="0"/>
              <w:tabs>
                <w:tab w:val="center" w:pos="53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2103331,34</w:t>
            </w:r>
            <w:bookmarkEnd w:id="0"/>
          </w:p>
        </w:tc>
      </w:tr>
    </w:tbl>
    <w:p w:rsidR="008A2131" w:rsidRDefault="008A2131">
      <w:pPr>
        <w:widowControl w:val="0"/>
        <w:spacing w:after="0" w:line="240" w:lineRule="auto"/>
        <w:ind w:firstLine="708"/>
        <w:jc w:val="right"/>
        <w:rPr>
          <w:rFonts w:ascii="Times New Roman" w:eastAsia="Arial Unicode MS" w:hAnsi="Times New Roman"/>
          <w:kern w:val="2"/>
          <w:sz w:val="16"/>
          <w:szCs w:val="16"/>
        </w:rPr>
      </w:pPr>
    </w:p>
    <w:p w:rsidR="008A2131" w:rsidRDefault="008A2131">
      <w:pPr>
        <w:widowControl w:val="0"/>
        <w:spacing w:after="0" w:line="240" w:lineRule="auto"/>
        <w:ind w:firstLine="708"/>
        <w:jc w:val="right"/>
        <w:rPr>
          <w:rFonts w:ascii="Times New Roman" w:eastAsia="Arial Unicode MS" w:hAnsi="Times New Roman"/>
          <w:color w:val="FF0000"/>
          <w:kern w:val="2"/>
          <w:sz w:val="16"/>
          <w:szCs w:val="16"/>
        </w:rPr>
      </w:pPr>
    </w:p>
    <w:sectPr w:rsidR="008A2131" w:rsidSect="008A2131">
      <w:footerReference w:type="default" r:id="rId9"/>
      <w:pgSz w:w="16838" w:h="11906" w:orient="landscape"/>
      <w:pgMar w:top="567" w:right="1134" w:bottom="709" w:left="1134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131" w:rsidRDefault="008A2131" w:rsidP="008A2131">
      <w:pPr>
        <w:spacing w:after="0" w:line="240" w:lineRule="auto"/>
      </w:pPr>
      <w:r>
        <w:separator/>
      </w:r>
    </w:p>
  </w:endnote>
  <w:endnote w:type="continuationSeparator" w:id="1">
    <w:p w:rsidR="008A2131" w:rsidRDefault="008A2131" w:rsidP="008A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31" w:rsidRDefault="008A2131">
    <w:pPr>
      <w:pStyle w:val="Footer"/>
      <w:jc w:val="center"/>
    </w:pPr>
    <w:r>
      <w:fldChar w:fldCharType="begin"/>
    </w:r>
    <w:r>
      <w:fldChar w:fldCharType="end"/>
    </w:r>
    <w:sdt>
      <w:sdtPr>
        <w:id w:val="1244988214"/>
      </w:sdtPr>
      <w:sdtContent>
        <w:r w:rsidR="007F1224">
          <w:t xml:space="preserve"> PAGE   \* MERGEFORMAT 1</w:t>
        </w:r>
      </w:sdtContent>
    </w:sdt>
  </w:p>
  <w:p w:rsidR="008A2131" w:rsidRDefault="008A21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31" w:rsidRDefault="008A2131">
    <w:pPr>
      <w:pStyle w:val="Footer"/>
      <w:jc w:val="center"/>
    </w:pPr>
    <w:r>
      <w:fldChar w:fldCharType="begin"/>
    </w:r>
    <w:r w:rsidR="007F1224">
      <w:instrText xml:space="preserve"> PAGE </w:instrText>
    </w:r>
    <w:r>
      <w:fldChar w:fldCharType="separate"/>
    </w:r>
    <w:r w:rsidR="007F1224">
      <w:rPr>
        <w:noProof/>
      </w:rPr>
      <w:t>22</w:t>
    </w:r>
    <w:r>
      <w:fldChar w:fldCharType="end"/>
    </w:r>
  </w:p>
  <w:p w:rsidR="008A2131" w:rsidRDefault="008A213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131" w:rsidRDefault="008A2131" w:rsidP="008A2131">
      <w:pPr>
        <w:spacing w:after="0" w:line="240" w:lineRule="auto"/>
      </w:pPr>
      <w:r>
        <w:separator/>
      </w:r>
    </w:p>
  </w:footnote>
  <w:footnote w:type="continuationSeparator" w:id="1">
    <w:p w:rsidR="008A2131" w:rsidRDefault="008A2131" w:rsidP="008A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131"/>
    <w:rsid w:val="007F1224"/>
    <w:rsid w:val="008A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E244DE"/>
  </w:style>
  <w:style w:type="character" w:customStyle="1" w:styleId="a4">
    <w:name w:val="Нижний колонтитул Знак"/>
    <w:basedOn w:val="a0"/>
    <w:uiPriority w:val="99"/>
    <w:qFormat/>
    <w:rsid w:val="00E244DE"/>
  </w:style>
  <w:style w:type="character" w:customStyle="1" w:styleId="6">
    <w:name w:val="Заголовок 6 Знак"/>
    <w:basedOn w:val="a0"/>
    <w:link w:val="61"/>
    <w:qFormat/>
    <w:rsid w:val="008518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440415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qFormat/>
    <w:rsid w:val="00F02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880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page number"/>
    <w:basedOn w:val="a0"/>
    <w:qFormat/>
    <w:rsid w:val="008805A9"/>
  </w:style>
  <w:style w:type="character" w:customStyle="1" w:styleId="FontStyle11">
    <w:name w:val="Font Style11"/>
    <w:qFormat/>
    <w:rsid w:val="008805A9"/>
    <w:rPr>
      <w:rFonts w:ascii="Times New Roman" w:hAnsi="Times New Roman" w:cs="Times New Roman"/>
      <w:b/>
      <w:bCs/>
      <w:sz w:val="22"/>
      <w:szCs w:val="22"/>
    </w:rPr>
  </w:style>
  <w:style w:type="character" w:customStyle="1" w:styleId="5">
    <w:name w:val="Заголовок 5 Знак"/>
    <w:basedOn w:val="a0"/>
    <w:link w:val="51"/>
    <w:uiPriority w:val="9"/>
    <w:semiHidden/>
    <w:qFormat/>
    <w:rsid w:val="007421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0">
    <w:name w:val="Заголовок 1 Знак1"/>
    <w:basedOn w:val="a0"/>
    <w:uiPriority w:val="9"/>
    <w:qFormat/>
    <w:rsid w:val="007A7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10">
    <w:name w:val="Заголовок 5 Знак1"/>
    <w:basedOn w:val="a0"/>
    <w:uiPriority w:val="9"/>
    <w:semiHidden/>
    <w:qFormat/>
    <w:rsid w:val="007A75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semiHidden/>
    <w:qFormat/>
    <w:rsid w:val="007A75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Верхний колонтитул Знак1"/>
    <w:basedOn w:val="a0"/>
    <w:link w:val="12"/>
    <w:uiPriority w:val="99"/>
    <w:qFormat/>
    <w:rsid w:val="007A7598"/>
  </w:style>
  <w:style w:type="character" w:customStyle="1" w:styleId="13">
    <w:name w:val="Нижний колонтитул Знак1"/>
    <w:basedOn w:val="a0"/>
    <w:link w:val="14"/>
    <w:uiPriority w:val="99"/>
    <w:semiHidden/>
    <w:qFormat/>
    <w:rsid w:val="007A7598"/>
  </w:style>
  <w:style w:type="character" w:customStyle="1" w:styleId="2">
    <w:name w:val="Верхний колонтитул Знак2"/>
    <w:basedOn w:val="a0"/>
    <w:link w:val="Header"/>
    <w:uiPriority w:val="99"/>
    <w:semiHidden/>
    <w:qFormat/>
    <w:rsid w:val="00352BCE"/>
  </w:style>
  <w:style w:type="character" w:customStyle="1" w:styleId="20">
    <w:name w:val="Нижний колонтитул Знак2"/>
    <w:basedOn w:val="a0"/>
    <w:link w:val="Footer"/>
    <w:uiPriority w:val="99"/>
    <w:semiHidden/>
    <w:qFormat/>
    <w:rsid w:val="00352BCE"/>
  </w:style>
  <w:style w:type="paragraph" w:customStyle="1" w:styleId="aa">
    <w:name w:val="Заголовок"/>
    <w:basedOn w:val="a"/>
    <w:next w:val="ab"/>
    <w:qFormat/>
    <w:rsid w:val="003C05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637BDF"/>
    <w:pPr>
      <w:spacing w:after="140"/>
    </w:pPr>
  </w:style>
  <w:style w:type="paragraph" w:styleId="ac">
    <w:name w:val="List"/>
    <w:basedOn w:val="ab"/>
    <w:rsid w:val="00637BDF"/>
    <w:rPr>
      <w:rFonts w:cs="Arial"/>
    </w:rPr>
  </w:style>
  <w:style w:type="paragraph" w:customStyle="1" w:styleId="Caption">
    <w:name w:val="Caption"/>
    <w:basedOn w:val="a"/>
    <w:qFormat/>
    <w:rsid w:val="008A21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637BDF"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qFormat/>
    <w:rsid w:val="00637B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8805A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link w:val="5"/>
    <w:uiPriority w:val="9"/>
    <w:semiHidden/>
    <w:unhideWhenUsed/>
    <w:qFormat/>
    <w:rsid w:val="007421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basedOn w:val="a"/>
    <w:next w:val="a"/>
    <w:link w:val="6"/>
    <w:qFormat/>
    <w:rsid w:val="0085184A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Заголовок1"/>
    <w:basedOn w:val="a"/>
    <w:next w:val="ab"/>
    <w:qFormat/>
    <w:rsid w:val="00637B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qFormat/>
    <w:rsid w:val="00250EBC"/>
    <w:rPr>
      <w:rFonts w:ascii="Arial" w:hAnsi="Arial" w:cs="Arial"/>
      <w:sz w:val="20"/>
      <w:szCs w:val="20"/>
    </w:rPr>
  </w:style>
  <w:style w:type="paragraph" w:customStyle="1" w:styleId="ae">
    <w:name w:val="Колонтитул"/>
    <w:basedOn w:val="a"/>
    <w:qFormat/>
    <w:rsid w:val="00637BDF"/>
  </w:style>
  <w:style w:type="paragraph" w:customStyle="1" w:styleId="12">
    <w:name w:val="Верхний колонтитул1"/>
    <w:basedOn w:val="a"/>
    <w:link w:val="10"/>
    <w:uiPriority w:val="99"/>
    <w:unhideWhenUsed/>
    <w:qFormat/>
    <w:rsid w:val="007A7598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paragraph" w:customStyle="1" w:styleId="14">
    <w:name w:val="Нижний колонтитул1"/>
    <w:basedOn w:val="a"/>
    <w:link w:val="13"/>
    <w:uiPriority w:val="99"/>
    <w:unhideWhenUsed/>
    <w:qFormat/>
    <w:rsid w:val="007A7598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paragraph" w:styleId="af">
    <w:name w:val="List Paragraph"/>
    <w:basedOn w:val="a"/>
    <w:uiPriority w:val="34"/>
    <w:qFormat/>
    <w:rsid w:val="00D94D22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4404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link w:val="a7"/>
    <w:uiPriority w:val="1"/>
    <w:qFormat/>
    <w:rsid w:val="00F02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8805A9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qFormat/>
    <w:rsid w:val="008805A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637BDF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637BDF"/>
    <w:pPr>
      <w:jc w:val="center"/>
    </w:pPr>
    <w:rPr>
      <w:b/>
      <w:bCs/>
    </w:rPr>
  </w:style>
  <w:style w:type="paragraph" w:customStyle="1" w:styleId="Header">
    <w:name w:val="Header"/>
    <w:basedOn w:val="a"/>
    <w:link w:val="2"/>
    <w:uiPriority w:val="99"/>
    <w:semiHidden/>
    <w:unhideWhenUsed/>
    <w:rsid w:val="00352BC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20"/>
    <w:uiPriority w:val="99"/>
    <w:unhideWhenUsed/>
    <w:rsid w:val="00352BCE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59"/>
    <w:rsid w:val="00D21D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CB9B-0863-4749-8640-17FCEFA0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12509</TotalTime>
  <Pages>22</Pages>
  <Words>15887</Words>
  <Characters>90556</Characters>
  <Application>Microsoft Office Word</Application>
  <DocSecurity>0</DocSecurity>
  <Lines>754</Lines>
  <Paragraphs>212</Paragraphs>
  <ScaleCrop>false</ScaleCrop>
  <Company/>
  <LinksUpToDate>false</LinksUpToDate>
  <CharactersWithSpaces>106231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dc:description/>
  <cp:lastModifiedBy>Смирнова</cp:lastModifiedBy>
  <cp:revision>36</cp:revision>
  <cp:lastPrinted>2024-01-24T13:25:00Z</cp:lastPrinted>
  <dcterms:created xsi:type="dcterms:W3CDTF">2022-03-04T11:29:00Z</dcterms:created>
  <dcterms:modified xsi:type="dcterms:W3CDTF">2024-05-06T11:49:00Z</dcterms:modified>
  <dc:language>ru-RU</dc:language>
</cp:coreProperties>
</file>