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7B1D00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7B1D00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7B1D00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7B1D00" w:rsidRDefault="0085184A" w:rsidP="005F5B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A4A2A" w:rsidRPr="007B1D00" w:rsidRDefault="004A4A2A" w:rsidP="005F5BC4">
      <w:pPr>
        <w:spacing w:line="240" w:lineRule="auto"/>
      </w:pPr>
    </w:p>
    <w:p w:rsidR="004A4A2A" w:rsidRPr="007B1D00" w:rsidRDefault="00D234A6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5148D3">
        <w:rPr>
          <w:rFonts w:ascii="Times New Roman" w:hAnsi="Times New Roman" w:cs="Times New Roman"/>
          <w:b/>
          <w:sz w:val="28"/>
          <w:szCs w:val="28"/>
        </w:rPr>
        <w:t>№4</w:t>
      </w:r>
    </w:p>
    <w:p w:rsidR="004A4A2A" w:rsidRPr="007B1D00" w:rsidRDefault="009F3E0A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7B1D00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</w:t>
      </w:r>
    </w:p>
    <w:p w:rsidR="004A4A2A" w:rsidRPr="007B1D00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A03C0D" w:rsidRPr="007B1D00">
        <w:rPr>
          <w:rFonts w:ascii="Times New Roman" w:hAnsi="Times New Roman" w:cs="Times New Roman"/>
          <w:sz w:val="28"/>
          <w:szCs w:val="28"/>
        </w:rPr>
        <w:t>2</w:t>
      </w:r>
      <w:r w:rsidR="008E1F36" w:rsidRPr="007B1D00">
        <w:rPr>
          <w:rFonts w:ascii="Times New Roman" w:hAnsi="Times New Roman" w:cs="Times New Roman"/>
          <w:sz w:val="28"/>
          <w:szCs w:val="28"/>
        </w:rPr>
        <w:t>4</w:t>
      </w:r>
      <w:r w:rsidRPr="007B1D00">
        <w:rPr>
          <w:rFonts w:ascii="Times New Roman" w:hAnsi="Times New Roman" w:cs="Times New Roman"/>
          <w:sz w:val="28"/>
          <w:szCs w:val="28"/>
        </w:rPr>
        <w:t xml:space="preserve">» </w:t>
      </w:r>
      <w:r w:rsidR="00A03C0D" w:rsidRPr="007B1D00">
        <w:rPr>
          <w:rFonts w:ascii="Times New Roman" w:hAnsi="Times New Roman" w:cs="Times New Roman"/>
          <w:sz w:val="28"/>
          <w:szCs w:val="28"/>
        </w:rPr>
        <w:t>июня</w:t>
      </w:r>
      <w:r w:rsidRPr="007B1D00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4A4A2A" w:rsidRPr="007B1D00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7B1D00" w:rsidRDefault="004A4A2A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7B1D00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7B1D00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 г. «О</w:t>
      </w:r>
      <w:r w:rsidR="00096DAB" w:rsidRPr="007B1D00">
        <w:rPr>
          <w:rFonts w:ascii="Times New Roman" w:hAnsi="Times New Roman" w:cs="Times New Roman"/>
          <w:sz w:val="28"/>
          <w:szCs w:val="28"/>
        </w:rPr>
        <w:t xml:space="preserve"> районном бюджете на 2021 год и плановый период 2022 и 2023 годов» (далее по тексту – </w:t>
      </w:r>
      <w:r w:rsidR="009F3E0A" w:rsidRPr="007B1D00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7B1D00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7B1D00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7B1D00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7B1D00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7B1D0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7B1D00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7B1D00">
        <w:rPr>
          <w:rFonts w:ascii="Times New Roman" w:hAnsi="Times New Roman" w:cs="Times New Roman"/>
          <w:sz w:val="28"/>
          <w:szCs w:val="28"/>
        </w:rPr>
        <w:t>онтрольно-счетном органе Лухского муниципального района, утвержденным решением Совета Лухского муниципального района от 04.12.2020г. №23, на основании плана деятельности Контрольно-счетного органа Лухского муниципального района на 202</w:t>
      </w:r>
      <w:r w:rsidR="006A607E" w:rsidRPr="007B1D00">
        <w:rPr>
          <w:rFonts w:ascii="Times New Roman" w:hAnsi="Times New Roman" w:cs="Times New Roman"/>
          <w:sz w:val="28"/>
          <w:szCs w:val="28"/>
        </w:rPr>
        <w:t>1</w:t>
      </w:r>
      <w:r w:rsidR="00096DAB" w:rsidRPr="007B1D00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23.12.2020г. </w:t>
      </w:r>
      <w:r w:rsidR="00C64365" w:rsidRPr="007B1D00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A03C0D" w:rsidRPr="007B1D00">
        <w:rPr>
          <w:rFonts w:ascii="Times New Roman" w:hAnsi="Times New Roman" w:cs="Times New Roman"/>
          <w:sz w:val="28"/>
          <w:szCs w:val="28"/>
        </w:rPr>
        <w:t>23.06</w:t>
      </w:r>
      <w:r w:rsidR="00D234A6" w:rsidRPr="007B1D00">
        <w:rPr>
          <w:rFonts w:ascii="Times New Roman" w:hAnsi="Times New Roman" w:cs="Times New Roman"/>
          <w:sz w:val="28"/>
          <w:szCs w:val="28"/>
        </w:rPr>
        <w:t>.2021 №</w:t>
      </w:r>
      <w:r w:rsidR="008E1F36" w:rsidRPr="007B1D00">
        <w:rPr>
          <w:rFonts w:ascii="Times New Roman" w:hAnsi="Times New Roman" w:cs="Times New Roman"/>
          <w:sz w:val="28"/>
          <w:szCs w:val="28"/>
        </w:rPr>
        <w:t>1</w:t>
      </w:r>
      <w:r w:rsidR="00A03C0D" w:rsidRPr="007B1D00">
        <w:rPr>
          <w:rFonts w:ascii="Times New Roman" w:hAnsi="Times New Roman" w:cs="Times New Roman"/>
          <w:sz w:val="28"/>
          <w:szCs w:val="28"/>
        </w:rPr>
        <w:t>9</w:t>
      </w:r>
      <w:r w:rsidR="00C64365" w:rsidRPr="007B1D00">
        <w:rPr>
          <w:rFonts w:ascii="Times New Roman" w:hAnsi="Times New Roman" w:cs="Times New Roman"/>
          <w:sz w:val="28"/>
          <w:szCs w:val="28"/>
        </w:rPr>
        <w:t>.</w:t>
      </w:r>
    </w:p>
    <w:p w:rsidR="004A4A2A" w:rsidRPr="007B1D00" w:rsidRDefault="00C6436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</w:t>
      </w:r>
      <w:r w:rsidRPr="007B1D00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7B1D0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B1D00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7B1D00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7B1D00">
        <w:rPr>
          <w:rFonts w:ascii="Times New Roman" w:hAnsi="Times New Roman" w:cs="Times New Roman"/>
          <w:sz w:val="28"/>
          <w:szCs w:val="28"/>
        </w:rPr>
        <w:t xml:space="preserve">проект решения Совета Лухского муниципального района «О внесении изменений в решение Совета Лухского муниципального района </w:t>
      </w:r>
      <w:r w:rsidR="007B1D00" w:rsidRPr="007B1D00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7B1D00">
        <w:rPr>
          <w:rFonts w:ascii="Times New Roman" w:hAnsi="Times New Roman" w:cs="Times New Roman"/>
          <w:sz w:val="28"/>
          <w:szCs w:val="28"/>
        </w:rPr>
        <w:t>от 21.12.2020г. №31 «О районном бюджете на 2021 год и плановый период 2022 и 2023 годов» (далее – проект решения).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7B1D0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B1D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1D00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7B1D00">
        <w:rPr>
          <w:rFonts w:ascii="Times New Roman" w:hAnsi="Times New Roman" w:cs="Times New Roman"/>
          <w:sz w:val="28"/>
          <w:szCs w:val="28"/>
        </w:rPr>
        <w:t xml:space="preserve"> </w:t>
      </w:r>
      <w:r w:rsidRPr="007B1D00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7B1D0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B1D00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</w:t>
      </w:r>
      <w:r w:rsidRPr="007B1D00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7B1D0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B1D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1D00">
        <w:rPr>
          <w:rFonts w:ascii="Times New Roman" w:hAnsi="Times New Roman" w:cs="Times New Roman"/>
          <w:sz w:val="28"/>
          <w:szCs w:val="28"/>
        </w:rPr>
        <w:t xml:space="preserve">с </w:t>
      </w:r>
      <w:r w:rsidR="00A03C0D" w:rsidRPr="007B1D00">
        <w:rPr>
          <w:rFonts w:ascii="Times New Roman" w:hAnsi="Times New Roman" w:cs="Times New Roman"/>
          <w:sz w:val="28"/>
          <w:szCs w:val="28"/>
        </w:rPr>
        <w:t>2</w:t>
      </w:r>
      <w:r w:rsidR="008E1F36" w:rsidRPr="007B1D00">
        <w:rPr>
          <w:rFonts w:ascii="Times New Roman" w:hAnsi="Times New Roman" w:cs="Times New Roman"/>
          <w:sz w:val="28"/>
          <w:szCs w:val="28"/>
        </w:rPr>
        <w:t>3</w:t>
      </w:r>
      <w:r w:rsidRPr="007B1D00">
        <w:rPr>
          <w:rFonts w:ascii="Times New Roman" w:hAnsi="Times New Roman" w:cs="Times New Roman"/>
          <w:sz w:val="28"/>
          <w:szCs w:val="28"/>
        </w:rPr>
        <w:t>.</w:t>
      </w:r>
      <w:r w:rsidR="00A03C0D" w:rsidRPr="007B1D00">
        <w:rPr>
          <w:rFonts w:ascii="Times New Roman" w:hAnsi="Times New Roman" w:cs="Times New Roman"/>
          <w:sz w:val="28"/>
          <w:szCs w:val="28"/>
        </w:rPr>
        <w:t>06</w:t>
      </w:r>
      <w:r w:rsidRPr="007B1D00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A03C0D" w:rsidRPr="007B1D00">
        <w:rPr>
          <w:rFonts w:ascii="Times New Roman" w:hAnsi="Times New Roman" w:cs="Times New Roman"/>
          <w:sz w:val="28"/>
          <w:szCs w:val="28"/>
        </w:rPr>
        <w:t>2</w:t>
      </w:r>
      <w:r w:rsidR="008E1F36" w:rsidRPr="007B1D00">
        <w:rPr>
          <w:rFonts w:ascii="Times New Roman" w:hAnsi="Times New Roman" w:cs="Times New Roman"/>
          <w:sz w:val="28"/>
          <w:szCs w:val="28"/>
        </w:rPr>
        <w:t>4</w:t>
      </w:r>
      <w:r w:rsidRPr="007B1D00">
        <w:rPr>
          <w:rFonts w:ascii="Times New Roman" w:hAnsi="Times New Roman" w:cs="Times New Roman"/>
          <w:sz w:val="28"/>
          <w:szCs w:val="28"/>
        </w:rPr>
        <w:t>.0</w:t>
      </w:r>
      <w:r w:rsidR="00A03C0D" w:rsidRPr="007B1D00">
        <w:rPr>
          <w:rFonts w:ascii="Times New Roman" w:hAnsi="Times New Roman" w:cs="Times New Roman"/>
          <w:sz w:val="28"/>
          <w:szCs w:val="28"/>
        </w:rPr>
        <w:t>6</w:t>
      </w:r>
      <w:r w:rsidRPr="007B1D00">
        <w:rPr>
          <w:rFonts w:ascii="Times New Roman" w:hAnsi="Times New Roman" w:cs="Times New Roman"/>
          <w:sz w:val="28"/>
          <w:szCs w:val="28"/>
        </w:rPr>
        <w:t>.2021г.</w:t>
      </w:r>
    </w:p>
    <w:p w:rsidR="003C2B95" w:rsidRPr="007B1D0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7B1D00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7B1D00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муниципального района (далее – бюджет) на 202</w:t>
      </w:r>
      <w:r w:rsidR="006A607E" w:rsidRPr="007B1D00">
        <w:rPr>
          <w:rFonts w:ascii="Times New Roman" w:hAnsi="Times New Roman" w:cs="Times New Roman"/>
          <w:sz w:val="28"/>
          <w:szCs w:val="28"/>
        </w:rPr>
        <w:t>1</w:t>
      </w:r>
      <w:r w:rsidRPr="007B1D00">
        <w:rPr>
          <w:rFonts w:ascii="Times New Roman" w:hAnsi="Times New Roman" w:cs="Times New Roman"/>
          <w:sz w:val="28"/>
          <w:szCs w:val="28"/>
        </w:rPr>
        <w:t xml:space="preserve"> год, установленные решением Совета Лухского муниципального района от 21.12.2020г. №31 «О бюджете Лухского муниципального района на 2021 год и плановый период 2022 и 2023 годов» (далее – решение), а также иные изменения и дополнения в приложения к решению.</w:t>
      </w:r>
    </w:p>
    <w:p w:rsidR="00D21DE8" w:rsidRPr="007B1D00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21DE8" w:rsidRPr="007B1D00" w:rsidRDefault="00D21DE8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1D0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417"/>
        <w:gridCol w:w="1525"/>
      </w:tblGrid>
      <w:tr w:rsidR="00D21DE8" w:rsidRPr="007B1D00" w:rsidTr="007819F9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21DE8" w:rsidRPr="007B1D00" w:rsidTr="007819F9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819F9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819F9" w:rsidRPr="007B1D00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b/>
                <w:sz w:val="20"/>
                <w:szCs w:val="20"/>
              </w:rPr>
              <w:t>(гр.4/гр.2*100)</w:t>
            </w:r>
          </w:p>
        </w:tc>
      </w:tr>
      <w:tr w:rsidR="00D21DE8" w:rsidRPr="007B1D00" w:rsidTr="007819F9">
        <w:tc>
          <w:tcPr>
            <w:tcW w:w="2518" w:type="dxa"/>
            <w:tcBorders>
              <w:righ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21DE8" w:rsidRPr="007B1D0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19F9" w:rsidRPr="007B1D00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7B1D00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A03C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199 077 753,38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A03C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199 524 599,38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BD6FBE" w:rsidP="00A0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3C0D" w:rsidRPr="007B1D00">
              <w:rPr>
                <w:rFonts w:ascii="Times New Roman" w:hAnsi="Times New Roman" w:cs="Times New Roman"/>
                <w:sz w:val="20"/>
                <w:szCs w:val="20"/>
              </w:rPr>
              <w:t>446 846,00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7B1D00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7B1D00" w:rsidRPr="007B1D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19F9" w:rsidRPr="007B1D00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7B1D00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A03C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200 070 474,38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A03C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200 670 474,38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BD6FBE" w:rsidP="00A0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3C0D" w:rsidRPr="007B1D00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7B1D00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7B1D00" w:rsidRPr="007B1D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819F9" w:rsidRPr="007B1D00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7B1D00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бюджета,(-,+)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A03C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(-) 992 721,00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7B1D00" w:rsidRDefault="005A7FA7" w:rsidP="00A0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212C" w:rsidRPr="007B1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212C" w:rsidRPr="007B1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C0D" w:rsidRPr="007B1D00">
              <w:rPr>
                <w:rFonts w:ascii="Times New Roman" w:hAnsi="Times New Roman" w:cs="Times New Roman"/>
                <w:sz w:val="20"/>
                <w:szCs w:val="20"/>
              </w:rPr>
              <w:t>1 145 875,00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F9" w:rsidRPr="007B1D00" w:rsidRDefault="00BD6FBE" w:rsidP="00A0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3C0D" w:rsidRPr="007B1D00">
              <w:rPr>
                <w:rFonts w:ascii="Times New Roman" w:hAnsi="Times New Roman" w:cs="Times New Roman"/>
                <w:sz w:val="20"/>
                <w:szCs w:val="20"/>
              </w:rPr>
              <w:t>153 154,00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819F9" w:rsidRPr="007B1D00" w:rsidRDefault="0099751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00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="007B1D00" w:rsidRPr="007B1D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D21DE8" w:rsidRPr="007B1D0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7819F9" w:rsidRPr="007B1D0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- у</w:t>
      </w:r>
      <w:r w:rsidR="00381E1C" w:rsidRPr="007B1D00">
        <w:rPr>
          <w:rFonts w:ascii="Times New Roman" w:hAnsi="Times New Roman" w:cs="Times New Roman"/>
          <w:sz w:val="28"/>
          <w:szCs w:val="28"/>
        </w:rPr>
        <w:t>величение</w:t>
      </w:r>
      <w:r w:rsidRPr="007B1D00">
        <w:rPr>
          <w:rFonts w:ascii="Times New Roman" w:hAnsi="Times New Roman" w:cs="Times New Roman"/>
          <w:sz w:val="28"/>
          <w:szCs w:val="28"/>
        </w:rPr>
        <w:t xml:space="preserve"> доходов бюджета на сумму</w:t>
      </w:r>
      <w:r w:rsidR="0001212C" w:rsidRPr="007B1D00">
        <w:rPr>
          <w:rFonts w:ascii="Times New Roman" w:hAnsi="Times New Roman" w:cs="Times New Roman"/>
          <w:sz w:val="28"/>
          <w:szCs w:val="28"/>
        </w:rPr>
        <w:t xml:space="preserve"> </w:t>
      </w:r>
      <w:r w:rsidR="0099751F" w:rsidRPr="007B1D00">
        <w:rPr>
          <w:rFonts w:ascii="Times New Roman" w:hAnsi="Times New Roman" w:cs="Times New Roman"/>
          <w:sz w:val="28"/>
          <w:szCs w:val="28"/>
        </w:rPr>
        <w:t>446 846,00</w:t>
      </w:r>
      <w:r w:rsidR="0001212C" w:rsidRPr="007B1D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9F9" w:rsidRPr="007B1D0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- у</w:t>
      </w:r>
      <w:r w:rsidR="00381E1C" w:rsidRPr="007B1D00">
        <w:rPr>
          <w:rFonts w:ascii="Times New Roman" w:hAnsi="Times New Roman" w:cs="Times New Roman"/>
          <w:sz w:val="28"/>
          <w:szCs w:val="28"/>
        </w:rPr>
        <w:t>величение</w:t>
      </w:r>
      <w:r w:rsidRPr="007B1D00">
        <w:rPr>
          <w:rFonts w:ascii="Times New Roman" w:hAnsi="Times New Roman" w:cs="Times New Roman"/>
          <w:sz w:val="28"/>
          <w:szCs w:val="28"/>
        </w:rPr>
        <w:t xml:space="preserve"> расходов бюджета на сумму </w:t>
      </w:r>
      <w:r w:rsidR="0001212C" w:rsidRPr="007B1D00">
        <w:rPr>
          <w:rFonts w:ascii="Times New Roman" w:hAnsi="Times New Roman" w:cs="Times New Roman"/>
          <w:sz w:val="28"/>
          <w:szCs w:val="28"/>
        </w:rPr>
        <w:t xml:space="preserve"> </w:t>
      </w:r>
      <w:r w:rsidR="0099751F" w:rsidRPr="007B1D00">
        <w:rPr>
          <w:rFonts w:ascii="Times New Roman" w:hAnsi="Times New Roman" w:cs="Times New Roman"/>
          <w:sz w:val="28"/>
          <w:szCs w:val="28"/>
        </w:rPr>
        <w:t>600 000,00</w:t>
      </w:r>
      <w:r w:rsidR="0001212C" w:rsidRPr="007B1D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2D2" w:rsidRPr="007B1D0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0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381E1C" w:rsidRPr="007B1D00">
        <w:rPr>
          <w:rFonts w:ascii="Times New Roman" w:hAnsi="Times New Roman" w:cs="Times New Roman"/>
          <w:sz w:val="28"/>
          <w:szCs w:val="28"/>
        </w:rPr>
        <w:t>увеличился на</w:t>
      </w:r>
      <w:r w:rsidR="005A7FA7" w:rsidRPr="007B1D00">
        <w:rPr>
          <w:rFonts w:ascii="Times New Roman" w:hAnsi="Times New Roman" w:cs="Times New Roman"/>
          <w:sz w:val="28"/>
          <w:szCs w:val="28"/>
        </w:rPr>
        <w:t xml:space="preserve"> </w:t>
      </w:r>
      <w:r w:rsidR="0099751F" w:rsidRPr="007B1D00">
        <w:rPr>
          <w:rFonts w:ascii="Times New Roman" w:hAnsi="Times New Roman" w:cs="Times New Roman"/>
          <w:sz w:val="28"/>
          <w:szCs w:val="28"/>
        </w:rPr>
        <w:t>153 154</w:t>
      </w:r>
      <w:r w:rsidR="005A7FA7" w:rsidRPr="007B1D00">
        <w:rPr>
          <w:rFonts w:ascii="Times New Roman" w:hAnsi="Times New Roman" w:cs="Times New Roman"/>
          <w:sz w:val="28"/>
          <w:szCs w:val="28"/>
        </w:rPr>
        <w:t>,00 руб.</w:t>
      </w:r>
    </w:p>
    <w:p w:rsidR="00250EBC" w:rsidRPr="00E77FAD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hAnsi="Times New Roman" w:cs="Times New Roman"/>
          <w:sz w:val="28"/>
          <w:szCs w:val="28"/>
        </w:rPr>
        <w:t xml:space="preserve">     </w:t>
      </w:r>
      <w:r w:rsidR="002003C8" w:rsidRPr="00E77FAD">
        <w:rPr>
          <w:rFonts w:ascii="Times New Roman" w:hAnsi="Times New Roman" w:cs="Times New Roman"/>
          <w:sz w:val="28"/>
          <w:szCs w:val="28"/>
        </w:rPr>
        <w:t xml:space="preserve">Согласно абзаца 2 пункта 3  </w:t>
      </w:r>
      <w:r w:rsidR="002003C8" w:rsidRPr="00E77FAD">
        <w:rPr>
          <w:rFonts w:ascii="Times New Roman" w:eastAsia="Times New Roman" w:hAnsi="Times New Roman"/>
          <w:sz w:val="28"/>
          <w:szCs w:val="28"/>
          <w:lang w:eastAsia="ru-RU"/>
        </w:rPr>
        <w:t>статьи 92.1. БК РФ</w:t>
      </w:r>
      <w:r w:rsidR="002003C8" w:rsidRPr="00E77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="00250EBC" w:rsidRPr="00E77FAD"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образования, в отношении которого осуществляются меры, предусмотренные </w:t>
      </w:r>
      <w:hyperlink r:id="rId7" w:history="1">
        <w:r w:rsidR="00250EBC" w:rsidRPr="00E77FAD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="00250EBC" w:rsidRPr="00E77FAD">
        <w:rPr>
          <w:rFonts w:ascii="Times New Roman" w:hAnsi="Times New Roman" w:cs="Times New Roman"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0AC2" w:rsidRPr="00E77FAD" w:rsidRDefault="004C0AC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</w:t>
      </w:r>
    </w:p>
    <w:p w:rsidR="00250EBC" w:rsidRPr="00E77FAD" w:rsidRDefault="006A607E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AC2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eastAsia="ru-RU"/>
        </w:rPr>
        <w:lastRenderedPageBreak/>
        <w:t xml:space="preserve">     </w:t>
      </w:r>
      <w:r w:rsidR="00250EBC" w:rsidRPr="00E77FA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D12A1C" w:rsidRPr="00E77FA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5,</w:t>
      </w:r>
      <w:r w:rsidR="00CD1F3E" w:rsidRPr="00E77FA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334</w:t>
      </w:r>
      <w:r w:rsidR="00250EBC" w:rsidRPr="00E77FA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250EBC" w:rsidRPr="00E77FAD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</w:t>
      </w:r>
      <w:r w:rsidR="004C0AC2" w:rsidRPr="00E77FAD">
        <w:rPr>
          <w:rFonts w:ascii="Times New Roman" w:eastAsia="Times New Roman" w:hAnsi="Times New Roman"/>
          <w:sz w:val="28"/>
          <w:szCs w:val="28"/>
          <w:lang w:eastAsia="ru-RU"/>
        </w:rPr>
        <w:t>, с соблюдением требований пункта 3 статьи 92.1. БК РФ (остатки средств на счетах по учету средств бюджета).</w:t>
      </w:r>
    </w:p>
    <w:p w:rsidR="00B244F6" w:rsidRPr="00E77FAD" w:rsidRDefault="00B244F6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Изменение показателей основных характеристик бюджета на</w:t>
      </w:r>
      <w:r w:rsidR="00AD2B9E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 2022 и 2023 годов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BA3672" w:rsidRPr="00D417FF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E62D2" w:rsidRPr="00E77FAD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62D2" w:rsidRPr="00E77FA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доходов бюджета на 202</w:t>
      </w:r>
      <w:r w:rsidR="00E4083E" w:rsidRPr="00E77F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62D2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представлены в следующей таблице:</w:t>
      </w:r>
    </w:p>
    <w:p w:rsidR="00DE62D2" w:rsidRPr="00E77FAD" w:rsidRDefault="00DE62D2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77FAD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DE62D2" w:rsidRPr="00E77FAD" w:rsidTr="008D084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4C0AC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21 036 143,00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B244F6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C0AC2" w:rsidRPr="00E77FAD">
              <w:rPr>
                <w:rFonts w:ascii="Times New Roman" w:hAnsi="Times New Roman" w:cs="Times New Roman"/>
                <w:sz w:val="20"/>
                <w:szCs w:val="20"/>
              </w:rPr>
              <w:t> 482 989,00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A146D5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4C7" w:rsidRPr="00E77FAD">
              <w:rPr>
                <w:rFonts w:ascii="Times New Roman" w:hAnsi="Times New Roman" w:cs="Times New Roman"/>
                <w:sz w:val="20"/>
                <w:szCs w:val="20"/>
              </w:rPr>
              <w:t>446 846,00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CA7E0C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A104C7" w:rsidRPr="00E77FA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A104C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5 476 201,00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B244F6" w:rsidP="00A1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4C7" w:rsidRPr="00E77FAD">
              <w:rPr>
                <w:rFonts w:ascii="Times New Roman" w:hAnsi="Times New Roman" w:cs="Times New Roman"/>
                <w:sz w:val="20"/>
                <w:szCs w:val="20"/>
              </w:rPr>
              <w:t> 923 047,00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A146D5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4C7" w:rsidRPr="00E77FAD">
              <w:rPr>
                <w:rFonts w:ascii="Times New Roman" w:hAnsi="Times New Roman" w:cs="Times New Roman"/>
                <w:sz w:val="20"/>
                <w:szCs w:val="20"/>
              </w:rPr>
              <w:t>446 846,00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A104C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8,160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E77FAD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E77FAD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E77FAD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E77FAD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E77FAD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E77FAD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E77FAD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04C7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104C7" w:rsidRPr="00E77FAD" w:rsidRDefault="00A104C7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E77FAD" w:rsidRDefault="00A104C7" w:rsidP="007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E77FAD" w:rsidRDefault="00A104C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7" w:rsidRPr="00E77FAD" w:rsidRDefault="00A104C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C7" w:rsidRPr="00E77FAD" w:rsidRDefault="00A104C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04C7" w:rsidRPr="00E77FAD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104C7" w:rsidRPr="00E77FAD" w:rsidRDefault="00A104C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E77FAD" w:rsidRDefault="00A104C7" w:rsidP="007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E77FAD" w:rsidRDefault="00A104C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7" w:rsidRPr="00E77FAD" w:rsidRDefault="00A104C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C7" w:rsidRPr="00E77FAD" w:rsidRDefault="00A104C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F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DE62D2" w:rsidRPr="00E77FAD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7FAD">
        <w:rPr>
          <w:rFonts w:ascii="Times New Roman" w:hAnsi="Times New Roman" w:cs="Times New Roman"/>
          <w:sz w:val="20"/>
          <w:szCs w:val="20"/>
        </w:rPr>
        <w:t>.</w:t>
      </w:r>
    </w:p>
    <w:p w:rsidR="00A104C7" w:rsidRPr="00E77FAD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E77FAD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</w:t>
      </w:r>
      <w:r w:rsidR="00CA7E0C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увеличение доходов бюджета по группе доходов «Налоговые и неналоговые доходы» на сумму </w:t>
      </w:r>
      <w:r w:rsidR="00A104C7" w:rsidRPr="00E77FAD">
        <w:rPr>
          <w:rFonts w:ascii="Times New Roman" w:hAnsi="Times New Roman" w:cs="Times New Roman"/>
          <w:sz w:val="28"/>
          <w:szCs w:val="28"/>
        </w:rPr>
        <w:t>446 846</w:t>
      </w:r>
      <w:r w:rsidR="00CA7E0C" w:rsidRPr="00E77FAD">
        <w:rPr>
          <w:rFonts w:ascii="Times New Roman" w:hAnsi="Times New Roman" w:cs="Times New Roman"/>
          <w:sz w:val="28"/>
          <w:szCs w:val="28"/>
        </w:rPr>
        <w:t>,00 руб.</w:t>
      </w:r>
      <w:r w:rsidR="00CA7E0C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104C7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</w:t>
      </w:r>
    </w:p>
    <w:p w:rsidR="00CA7E0C" w:rsidRPr="00E77FAD" w:rsidRDefault="00A104C7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CA7E0C" w:rsidRPr="00E77FAD">
        <w:rPr>
          <w:rFonts w:ascii="Times New Roman" w:eastAsia="Arial Unicode MS" w:hAnsi="Times New Roman"/>
          <w:kern w:val="1"/>
          <w:sz w:val="28"/>
          <w:szCs w:val="28"/>
        </w:rPr>
        <w:t>Увеличение доходов бюджета по группе доходов «Налоговые и неналоговые доходы» сложились в результате увеличения доходов</w:t>
      </w:r>
      <w:r w:rsidR="00795E1B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бюджета по подгруппе доходов «</w:t>
      </w:r>
      <w:r w:rsidR="00795E1B" w:rsidRPr="00E77FAD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</w:t>
      </w:r>
      <w:r w:rsidR="00795E1B" w:rsidRPr="00E77FA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Российской Федерации» на сумму </w:t>
      </w:r>
      <w:r w:rsidRPr="00E77FAD">
        <w:rPr>
          <w:rFonts w:ascii="Times New Roman" w:hAnsi="Times New Roman" w:cs="Times New Roman"/>
          <w:sz w:val="28"/>
          <w:szCs w:val="28"/>
        </w:rPr>
        <w:t>446 846</w:t>
      </w:r>
      <w:r w:rsidR="00795E1B" w:rsidRPr="00E77FAD">
        <w:rPr>
          <w:rFonts w:ascii="Times New Roman" w:hAnsi="Times New Roman" w:cs="Times New Roman"/>
          <w:sz w:val="28"/>
          <w:szCs w:val="28"/>
        </w:rPr>
        <w:t>,00 руб.</w:t>
      </w:r>
    </w:p>
    <w:p w:rsidR="00795E1B" w:rsidRPr="00E77FAD" w:rsidRDefault="00795E1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>«</w:t>
      </w:r>
      <w:r w:rsidRPr="00E77FAD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Федерации» увеличены за счет увеличения доходов, </w:t>
      </w:r>
      <w:r w:rsidR="00FB3D9C" w:rsidRPr="00E77FAD">
        <w:rPr>
          <w:rFonts w:ascii="Times New Roman" w:hAnsi="Times New Roman" w:cs="Times New Roman"/>
          <w:sz w:val="28"/>
          <w:szCs w:val="28"/>
        </w:rPr>
        <w:t xml:space="preserve">получаемых от уплаты акцизов на дизельное топливо, подлежащие распределению между бюджетами субъектов РФ и местными бюджетами на сумму </w:t>
      </w:r>
      <w:r w:rsidR="00A104C7" w:rsidRPr="00E77FAD">
        <w:rPr>
          <w:rFonts w:ascii="Times New Roman" w:hAnsi="Times New Roman" w:cs="Times New Roman"/>
          <w:sz w:val="28"/>
          <w:szCs w:val="28"/>
        </w:rPr>
        <w:t>446 846</w:t>
      </w:r>
      <w:r w:rsidR="00FB3D9C" w:rsidRPr="00E77FAD">
        <w:rPr>
          <w:rFonts w:ascii="Times New Roman" w:hAnsi="Times New Roman" w:cs="Times New Roman"/>
          <w:sz w:val="28"/>
          <w:szCs w:val="28"/>
        </w:rPr>
        <w:t xml:space="preserve">,00 руб. </w:t>
      </w:r>
    </w:p>
    <w:p w:rsidR="00DD5CEB" w:rsidRPr="00E77FAD" w:rsidRDefault="00DD5CE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4B7CAC" w:rsidRPr="00E77FAD">
        <w:rPr>
          <w:rFonts w:ascii="Times New Roman" w:eastAsia="Arial Unicode MS" w:hAnsi="Times New Roman"/>
          <w:kern w:val="1"/>
          <w:sz w:val="28"/>
          <w:szCs w:val="28"/>
        </w:rPr>
        <w:t>Изменение п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>оказател</w:t>
      </w:r>
      <w:r w:rsidR="004B7CAC" w:rsidRPr="00E77FAD">
        <w:rPr>
          <w:rFonts w:ascii="Times New Roman" w:eastAsia="Arial Unicode MS" w:hAnsi="Times New Roman"/>
          <w:kern w:val="1"/>
          <w:sz w:val="28"/>
          <w:szCs w:val="28"/>
        </w:rPr>
        <w:t>ей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на </w:t>
      </w:r>
      <w:r w:rsidR="00E21B68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2022 и 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>2023</w:t>
      </w:r>
      <w:r w:rsidR="00E21B68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>г</w:t>
      </w:r>
      <w:r w:rsidR="00E21B68" w:rsidRPr="00E77FAD">
        <w:rPr>
          <w:rFonts w:ascii="Times New Roman" w:eastAsia="Arial Unicode MS" w:hAnsi="Times New Roman"/>
          <w:kern w:val="1"/>
          <w:sz w:val="28"/>
          <w:szCs w:val="28"/>
        </w:rPr>
        <w:t>одов</w:t>
      </w:r>
      <w:r w:rsidR="004B7CAC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проектом решения не предусмотрено.</w:t>
      </w:r>
    </w:p>
    <w:p w:rsidR="00BF3FDB" w:rsidRPr="00E77FAD" w:rsidRDefault="008D0847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BF3FDB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  Лухского муниципального района на 2021 год представлены в следующей таблице:</w:t>
      </w:r>
    </w:p>
    <w:p w:rsidR="00BF3FDB" w:rsidRPr="00E77FAD" w:rsidRDefault="00A02CC5" w:rsidP="005F5B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E77FAD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417"/>
        <w:gridCol w:w="851"/>
      </w:tblGrid>
      <w:tr w:rsidR="00BF3FDB" w:rsidRPr="00E77FAD" w:rsidTr="00A02CC5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FA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F3FDB" w:rsidRPr="00E77FAD" w:rsidTr="00440415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BF3FDB" w:rsidRPr="00E77FAD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DB" w:rsidRPr="00E77FAD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BF3FDB" w:rsidRPr="00E77FAD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77FAD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E77FAD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77FAD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412869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</w:t>
            </w:r>
            <w:r w:rsidR="0061626F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647 944,47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-3 205,76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  <w:r w:rsidR="0061626F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44 647 944,47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-3 205,76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61626F"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F3FDB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77FAD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412869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1626F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865 443,34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+3 205,76</w:t>
            </w:r>
            <w:r w:rsidR="006A607E"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77FAD" w:rsidRDefault="006A607E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1626F"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,172</w:t>
            </w:r>
          </w:p>
        </w:tc>
      </w:tr>
      <w:tr w:rsidR="0061626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F" w:rsidRPr="00E77FAD" w:rsidRDefault="0061626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1 865 443,34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+3 205,76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0,172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отдела образования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«Другие вопросы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B2EFE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51 500 ,00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15 991 174,39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4B7CAC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991 174,39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77FAD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4B7CA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77FAD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1626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F" w:rsidRPr="00E77FAD" w:rsidRDefault="0061626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E77FAD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822AEB" w:rsidRPr="00E77FAD" w:rsidRDefault="00822AEB" w:rsidP="005F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77FAD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 мероприятий по </w:t>
            </w: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77 795 658,71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78 395 658,71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2C40A2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324DE9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2C40A2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324DE9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771</w:t>
            </w:r>
          </w:p>
        </w:tc>
      </w:tr>
      <w:tr w:rsidR="0014772F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77FAD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E77FAD" w:rsidRDefault="00B502E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E77FAD" w:rsidRDefault="00D2692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2 325 382,00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2C40A2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324DE9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925 382,00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2C40A2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324DE9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600 000</w:t>
            </w: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25,802</w:t>
            </w:r>
          </w:p>
        </w:tc>
      </w:tr>
      <w:tr w:rsidR="00324DE9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9" w:rsidRPr="00E77FAD" w:rsidRDefault="00324DE9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E77FAD" w:rsidRDefault="00324D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2 325 382,00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E77FAD" w:rsidRDefault="00324D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E77FAD" w:rsidRDefault="00324D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E77FAD" w:rsidRDefault="00324D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25,802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</w:t>
            </w: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335 300,00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324DE9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2B1EBE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6,250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2B1EBE"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77FAD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77FAD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643777" w:rsidP="0064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органов местного самоуправления администрации Лухского </w:t>
            </w: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77FAD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E77FAD" w:rsidRDefault="00A53A66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E77FAD" w:rsidRDefault="00A53A66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2 818 462,80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42BDB"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818 462,80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84D37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7" w:rsidRPr="00E77FAD" w:rsidRDefault="00B84D3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77FAD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77FAD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273C2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273C2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77FAD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</w:t>
            </w: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 Ивановской»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"Развитие </w:t>
            </w: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 Формирование законопослушного поведения участников дорожного движения в муниципальном образовании «Лухский муниципальный район» </w:t>
            </w: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E77FAD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77FAD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77FAD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8545E" w:rsidRPr="00E77FAD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643777">
        <w:rPr>
          <w:rFonts w:ascii="Times New Roman" w:eastAsia="Arial Unicode MS" w:hAnsi="Times New Roman"/>
          <w:color w:val="FF0000"/>
          <w:kern w:val="1"/>
          <w:sz w:val="28"/>
          <w:szCs w:val="28"/>
        </w:rPr>
        <w:t xml:space="preserve">     </w:t>
      </w:r>
      <w:r w:rsidR="00810EE5" w:rsidRPr="00643777">
        <w:rPr>
          <w:rFonts w:ascii="Times New Roman" w:eastAsia="Arial Unicode MS" w:hAnsi="Times New Roman"/>
          <w:color w:val="FF0000"/>
          <w:kern w:val="1"/>
          <w:sz w:val="28"/>
          <w:szCs w:val="28"/>
        </w:rPr>
        <w:t>Анализ данных, представленных в таблице, показал</w:t>
      </w:r>
      <w:r w:rsidR="0006660F" w:rsidRPr="00643777">
        <w:rPr>
          <w:rFonts w:ascii="Times New Roman" w:eastAsia="Arial Unicode MS" w:hAnsi="Times New Roman"/>
          <w:color w:val="FF0000"/>
          <w:kern w:val="1"/>
          <w:sz w:val="28"/>
          <w:szCs w:val="28"/>
        </w:rPr>
        <w:t xml:space="preserve">, что проектом </w:t>
      </w:r>
      <w:r w:rsidR="0006660F" w:rsidRPr="00E77FAD">
        <w:rPr>
          <w:rFonts w:ascii="Times New Roman" w:eastAsia="Arial Unicode MS" w:hAnsi="Times New Roman"/>
          <w:kern w:val="1"/>
          <w:sz w:val="28"/>
          <w:szCs w:val="28"/>
        </w:rPr>
        <w:t>решения предлагае</w:t>
      </w:r>
      <w:r w:rsidR="00810EE5" w:rsidRPr="00E77FAD">
        <w:rPr>
          <w:rFonts w:ascii="Times New Roman" w:eastAsia="Arial Unicode MS" w:hAnsi="Times New Roman"/>
          <w:kern w:val="1"/>
          <w:sz w:val="28"/>
          <w:szCs w:val="28"/>
        </w:rPr>
        <w:t>тся утвердить</w:t>
      </w:r>
      <w:r w:rsidR="00A8545E" w:rsidRPr="00E77FAD">
        <w:rPr>
          <w:rFonts w:ascii="Times New Roman" w:eastAsia="Arial Unicode MS" w:hAnsi="Times New Roman"/>
          <w:kern w:val="1"/>
          <w:sz w:val="28"/>
          <w:szCs w:val="28"/>
        </w:rPr>
        <w:t>:</w:t>
      </w:r>
    </w:p>
    <w:p w:rsidR="00A8545E" w:rsidRPr="00E77FAD" w:rsidRDefault="00A8545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- у</w:t>
      </w:r>
      <w:r w:rsidR="00643777" w:rsidRPr="00E77FAD">
        <w:rPr>
          <w:rFonts w:ascii="Times New Roman" w:eastAsia="Arial Unicode MS" w:hAnsi="Times New Roman"/>
          <w:kern w:val="1"/>
          <w:sz w:val="28"/>
          <w:szCs w:val="28"/>
        </w:rPr>
        <w:t>величение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муниципальной программе Лухского муниципального района </w:t>
      </w:r>
      <w:r w:rsidR="00643777" w:rsidRPr="00E77FAD">
        <w:rPr>
          <w:rFonts w:ascii="Times New Roman" w:eastAsia="Times New Roman" w:hAnsi="Times New Roman"/>
          <w:sz w:val="28"/>
          <w:szCs w:val="28"/>
          <w:lang w:eastAsia="ru-RU"/>
        </w:rPr>
        <w:t>«Развитие автомобильных дорог общего пользования местного значения Лухского муниципального района Ивановской области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0DD3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643777" w:rsidRPr="00E77FAD">
        <w:rPr>
          <w:rFonts w:ascii="Times New Roman" w:eastAsia="Times New Roman" w:hAnsi="Times New Roman"/>
          <w:sz w:val="28"/>
          <w:szCs w:val="28"/>
          <w:lang w:eastAsia="ru-RU"/>
        </w:rPr>
        <w:t>600 000</w:t>
      </w:r>
      <w:r w:rsidR="00010DD3" w:rsidRPr="00E77FAD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:rsidR="003B3E87" w:rsidRPr="00E77FAD" w:rsidRDefault="007E013B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>- перераспределение расходов бюджета по муниципальным программам Лухского муниципального района «</w:t>
      </w:r>
      <w:r w:rsidR="008361BC" w:rsidRPr="00E77FAD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в Лухском муниципальном районе», «Развитие сельского хозяйства и предпринимательства в Лухском муниципальном районе»</w:t>
      </w:r>
      <w:r w:rsidR="003B3E87" w:rsidRPr="00E77F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FC3" w:rsidRPr="00E77FAD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="00612E0C" w:rsidRPr="00E77FAD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E77FAD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автомобильных дорог общего пользования местного значения Лухского муниципального района Ивановской области»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за счет:</w:t>
      </w:r>
    </w:p>
    <w:p w:rsidR="00160FC3" w:rsidRPr="00E77FAD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увеличения расходов бюджета по подпрограмме «Иные </w:t>
      </w:r>
      <w:r w:rsidR="0018658B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на осуществление части полномочий по дорожной деятельности» на сумму </w:t>
      </w:r>
      <w:r w:rsidR="00643777" w:rsidRPr="00E77FAD">
        <w:rPr>
          <w:rFonts w:ascii="Times New Roman" w:eastAsia="Times New Roman" w:hAnsi="Times New Roman"/>
          <w:sz w:val="28"/>
          <w:szCs w:val="28"/>
          <w:lang w:eastAsia="ru-RU"/>
        </w:rPr>
        <w:t>600 000</w:t>
      </w:r>
      <w:r w:rsidR="0018658B" w:rsidRPr="00E77FAD">
        <w:rPr>
          <w:rFonts w:ascii="Times New Roman" w:eastAsia="Times New Roman" w:hAnsi="Times New Roman"/>
          <w:sz w:val="28"/>
          <w:szCs w:val="28"/>
          <w:lang w:eastAsia="ru-RU"/>
        </w:rPr>
        <w:t>,00 руб. по основному мероприятию «Иные межбюджетные трансферты на осуществление части полномочий по дорожной деятельности».</w:t>
      </w:r>
    </w:p>
    <w:p w:rsidR="0018658B" w:rsidRPr="00E77FAD" w:rsidRDefault="0018658B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>Увеличение расходов бюджета по основному мероприятию «Иные межбюджетные трансферты на осуществление части полномочий по дорожной деятельности» сложилось в результате увеличения расходов бюджета у Финансового отдела администрации Лухского муниципального района</w:t>
      </w:r>
      <w:r w:rsidR="00EF07A1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поселений Лухского муниципального района, включая населённые пункты, в части расчистки дорог от снега в зимний период и текущего ремонта в соответствии </w:t>
      </w:r>
      <w:r w:rsidR="007E013B" w:rsidRPr="00E77FAD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РФ на сумму  600 000</w:t>
      </w:r>
      <w:r w:rsidR="00EF07A1" w:rsidRPr="00E77FAD">
        <w:rPr>
          <w:rFonts w:ascii="Times New Roman" w:eastAsia="Times New Roman" w:hAnsi="Times New Roman"/>
          <w:sz w:val="28"/>
          <w:szCs w:val="28"/>
          <w:lang w:eastAsia="ru-RU"/>
        </w:rPr>
        <w:t>,00 руб.</w:t>
      </w:r>
      <w:r w:rsidR="00612E0C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(Межбюджетные трансферты).</w:t>
      </w:r>
    </w:p>
    <w:p w:rsidR="008361BC" w:rsidRPr="00E77FAD" w:rsidRDefault="008361BC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расходов бюджета по муниципальной программе «Развитие образования в Лухском муниципальном районе» произведено в результате:</w:t>
      </w:r>
    </w:p>
    <w:p w:rsidR="008361BC" w:rsidRPr="00E77FAD" w:rsidRDefault="008361BC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 по </w:t>
      </w:r>
      <w:r w:rsidR="004E4F89" w:rsidRPr="00E77FAD">
        <w:rPr>
          <w:rFonts w:ascii="Times New Roman" w:eastAsia="Times New Roman" w:hAnsi="Times New Roman"/>
          <w:sz w:val="28"/>
          <w:szCs w:val="28"/>
          <w:lang w:eastAsia="ru-RU"/>
        </w:rPr>
        <w:t>подпрограмме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общего образования в Лухском муниципальном районе» на сумму 3 205,76 руб.</w:t>
      </w:r>
      <w:r w:rsidR="009B5532" w:rsidRPr="00E77F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5532" w:rsidRPr="00E77FAD" w:rsidRDefault="009B5532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расходов бюджета по подпрограмме «Развитие дополнительного образования в Лухском муниципальном районе» на сумму 3 205,76 руб.</w:t>
      </w:r>
    </w:p>
    <w:p w:rsidR="009B5532" w:rsidRPr="00E77FAD" w:rsidRDefault="009B5532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по подпрограмме «Развитие общего образования в Лухском муниципальном районе»</w:t>
      </w:r>
      <w:r w:rsidR="00CF7560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уменьшены за счет уменьшения расходов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по основному мероприятию «</w:t>
      </w:r>
      <w:r w:rsidR="00B07459" w:rsidRPr="00E77FAD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подведомственных учреждений общего образования Лухского муниципального района» на сумму 3 205,76 руб.</w:t>
      </w:r>
    </w:p>
    <w:p w:rsidR="00CA3C8A" w:rsidRPr="00E77FAD" w:rsidRDefault="00CA3C8A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«Обеспечение деятельности подведомственных учреждений общего образования Лухского муниципального района» сложилось в результате уменьшения расходов бюджета у Отдела образования и делам молодежи Лухского муниципального района на расходы подведомственных учреждений общего образования Лухского муниципального района (Закупка товаров, работ и услуг для обеспечения государственных (муниципальных) нужд).</w:t>
      </w:r>
    </w:p>
    <w:p w:rsidR="00CF7560" w:rsidRPr="00E77FAD" w:rsidRDefault="00CF7560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подпрограмме «Развитие дополнительного образования в Лухском муниципальном районе» увеличены за счет увеличения расходов бюджета по основному мероприятию «Обеспечение деятельности учреждения по внешкольной работе с детьми ЦВР в Лухском муниципальном районе» на сумму 3 205,76 руб.</w:t>
      </w:r>
    </w:p>
    <w:p w:rsidR="00CA3C8A" w:rsidRPr="00E77FAD" w:rsidRDefault="00CA3C8A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«Обеспечение деятельности учреждения по внешкольной работе с детьми ЦВР в Лухском муниципальном районе» сложилось в результате у</w:t>
      </w:r>
      <w:r w:rsidR="007A36A4" w:rsidRPr="00E77FAD">
        <w:rPr>
          <w:rFonts w:ascii="Times New Roman" w:eastAsia="Times New Roman" w:hAnsi="Times New Roman"/>
          <w:sz w:val="28"/>
          <w:szCs w:val="28"/>
          <w:lang w:eastAsia="ru-RU"/>
        </w:rPr>
        <w:t>величения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у Отдела образования и делам молодежи Лухского муниципального района на расходы</w:t>
      </w:r>
      <w:r w:rsidR="007A36A4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по внешкольной работе с детьми ЦВР в Лухском муниципальном районе (Закупка товаров, работ и услуг для обеспечения государственных (муниципальных) нужд</w:t>
      </w:r>
      <w:r w:rsidR="004E4F89" w:rsidRPr="00E77FA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7A36A4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F89" w:rsidRPr="00E77FAD" w:rsidRDefault="004E4F89" w:rsidP="004E4F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Перераспределение расходов бюджета по муниципальной программе «Развитие сельского хозяйства и предпринимательства в Лухском муниципальном районе» произведено в результате:</w:t>
      </w:r>
    </w:p>
    <w:p w:rsidR="004E4F89" w:rsidRPr="00E77FAD" w:rsidRDefault="004E4F89" w:rsidP="004E4F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 по подпрограмме «Развитие малого и среднего предпринимательства Лухского муниципального района» на сумму 10 000,00 руб.;</w:t>
      </w:r>
    </w:p>
    <w:p w:rsidR="00E27C88" w:rsidRPr="00E77FAD" w:rsidRDefault="00E27C88" w:rsidP="00E27C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расходов бюджета по подпрограмме «Устойчивое развитие сельских территорий Лухского муниципального района» на сумму 10 000,00 руб.</w:t>
      </w:r>
    </w:p>
    <w:p w:rsidR="003B3E87" w:rsidRPr="00E77FAD" w:rsidRDefault="003B3E87" w:rsidP="00E27C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подпрограмме «Развитие малого и среднего предпринимательства Лухского муниципального района » уменьшены за счет уменьшения расходов бюджета по основному мероприятию «Развитие малого и среднего предпринимательства Лухского муниципального района» на сумму 10 000,00 руб.</w:t>
      </w:r>
    </w:p>
    <w:p w:rsidR="004E4F89" w:rsidRPr="00E77FAD" w:rsidRDefault="004E4F89" w:rsidP="004E4F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«Развитие малого и среднего предпринимательства Лухского муниципального района» сложилось в результате уменьшения расходов бюджета у Администрации Лухского муниципального района на развитие малого и среднего </w:t>
      </w:r>
      <w:r w:rsidR="00E27C88" w:rsidRPr="00E77FAD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 Лухского муниципального района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(Закупка товаров, работ и услуг для обеспечения государственных (муниципальных) нужд).</w:t>
      </w:r>
    </w:p>
    <w:p w:rsidR="003B3E87" w:rsidRPr="00E77FAD" w:rsidRDefault="003B3E87" w:rsidP="003B3E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подпрограмме «Устойчивое развитие сельских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территорий Лухского муниципального района» увеличены за счет увеличения расходов бюджета по основному мероприятию «Устойчивое развитие сельских территорий Лухского муниципального района» на сумму 10 000,00 руб.</w:t>
      </w:r>
    </w:p>
    <w:p w:rsidR="003B3E87" w:rsidRPr="00E77FAD" w:rsidRDefault="003B3E87" w:rsidP="003B3E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«Устойчивое развитие сельских территорий Лухского муниципального района» сложилось в результате увеличения расходов бюджета у Администрации Лухского муниципального района на развитие сельских территорий Лухского муниципального района (Закупка товаров, работ и услуг для обеспечения государственных (муниципальных) нужд). </w:t>
      </w:r>
    </w:p>
    <w:p w:rsidR="001D281A" w:rsidRPr="00E77FAD" w:rsidRDefault="003B3E87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0DD3" w:rsidRPr="00E77F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81A" w:rsidRPr="00E77FAD">
        <w:rPr>
          <w:rFonts w:ascii="Times New Roman" w:eastAsia="Times New Roman" w:hAnsi="Times New Roman"/>
          <w:sz w:val="28"/>
          <w:szCs w:val="28"/>
          <w:lang w:eastAsia="ru-RU"/>
        </w:rPr>
        <w:t>зменения показателей расходов бюджета по муниципальным программа Лухского муниципального р</w:t>
      </w:r>
      <w:r w:rsidR="008D0847" w:rsidRPr="00E77F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81A" w:rsidRPr="00E77FAD">
        <w:rPr>
          <w:rFonts w:ascii="Times New Roman" w:eastAsia="Times New Roman" w:hAnsi="Times New Roman"/>
          <w:sz w:val="28"/>
          <w:szCs w:val="28"/>
          <w:lang w:eastAsia="ru-RU"/>
        </w:rPr>
        <w:t>йона на</w:t>
      </w:r>
      <w:r w:rsidR="003A6038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</w:t>
      </w:r>
      <w:r w:rsidR="001D281A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3A6038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2023 годов</w:t>
      </w:r>
      <w:r w:rsidR="001D281A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DD3" w:rsidRPr="00E77FAD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предусмотрены.</w:t>
      </w:r>
    </w:p>
    <w:p w:rsidR="007A0B93" w:rsidRPr="00E77FAD" w:rsidRDefault="009C62FA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 </w:t>
      </w:r>
    </w:p>
    <w:p w:rsidR="007A0B93" w:rsidRPr="00E77FAD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2 «</w:t>
      </w:r>
      <w:r w:rsidRPr="00E77FAD">
        <w:rPr>
          <w:rFonts w:ascii="Times New Roman" w:eastAsia="Arial Unicode MS" w:hAnsi="Times New Roman"/>
          <w:sz w:val="28"/>
          <w:szCs w:val="28"/>
        </w:rPr>
        <w:t>Доходы</w:t>
      </w:r>
      <w:r w:rsidR="00FC4CFC" w:rsidRPr="00E77FAD">
        <w:rPr>
          <w:rFonts w:ascii="Times New Roman" w:eastAsia="Arial Unicode MS" w:hAnsi="Times New Roman"/>
          <w:sz w:val="28"/>
          <w:szCs w:val="28"/>
        </w:rPr>
        <w:t xml:space="preserve"> районного </w:t>
      </w:r>
      <w:r w:rsidRPr="00E77FAD">
        <w:rPr>
          <w:rFonts w:ascii="Times New Roman" w:eastAsia="Arial Unicode MS" w:hAnsi="Times New Roman"/>
          <w:sz w:val="28"/>
          <w:szCs w:val="28"/>
        </w:rPr>
        <w:t>бюджета по кодам классификации доходов бюджетов на 2021 год и на плановый период 2022 и 2023 годов»</w:t>
      </w:r>
      <w:r w:rsidRPr="00E77FA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0B93" w:rsidRPr="00E77FAD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77FAD">
        <w:rPr>
          <w:rFonts w:ascii="Times New Roman" w:eastAsia="Arial Unicode MS" w:hAnsi="Times New Roman"/>
          <w:sz w:val="28"/>
          <w:szCs w:val="28"/>
        </w:rPr>
        <w:t>- приложение № 4 «Источники внутреннего финансирования дефицита</w:t>
      </w:r>
      <w:r w:rsidR="00FC4CFC" w:rsidRPr="00E77FAD">
        <w:rPr>
          <w:rFonts w:ascii="Times New Roman" w:eastAsia="Arial Unicode MS" w:hAnsi="Times New Roman"/>
          <w:sz w:val="28"/>
          <w:szCs w:val="28"/>
        </w:rPr>
        <w:t xml:space="preserve"> районного</w:t>
      </w:r>
      <w:r w:rsidRPr="00E77FAD">
        <w:rPr>
          <w:rFonts w:ascii="Times New Roman" w:eastAsia="Arial Unicode MS" w:hAnsi="Times New Roman"/>
          <w:sz w:val="28"/>
          <w:szCs w:val="28"/>
        </w:rPr>
        <w:t xml:space="preserve"> бюджета на 2021 год и на плановый период 2022 и 2023 годов»;</w:t>
      </w:r>
    </w:p>
    <w:p w:rsidR="00FC4CFC" w:rsidRPr="00E77FAD" w:rsidRDefault="00FC4CFC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77FAD">
        <w:rPr>
          <w:rFonts w:ascii="Times New Roman" w:eastAsia="Arial Unicode MS" w:hAnsi="Times New Roman"/>
          <w:sz w:val="28"/>
          <w:szCs w:val="28"/>
        </w:rPr>
        <w:t>- приложение №5 «Перечень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</w:t>
      </w:r>
      <w:r w:rsidR="00A878E2" w:rsidRPr="00E77FAD">
        <w:rPr>
          <w:rFonts w:ascii="Times New Roman" w:eastAsia="Arial Unicode MS" w:hAnsi="Times New Roman"/>
          <w:sz w:val="28"/>
          <w:szCs w:val="28"/>
        </w:rPr>
        <w:t>онного бюджета»;</w:t>
      </w:r>
    </w:p>
    <w:p w:rsidR="007A0B93" w:rsidRPr="00E77FAD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6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района на 2021 год»;</w:t>
      </w:r>
    </w:p>
    <w:p w:rsidR="007A0B93" w:rsidRPr="00E77FAD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8 «Ведомственная структура расходов бюджета Лухского мун</w:t>
      </w:r>
      <w:r w:rsidR="00093DF0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иципального района на 2021 год»;</w:t>
      </w:r>
    </w:p>
    <w:p w:rsidR="00093DF0" w:rsidRPr="00E77FAD" w:rsidRDefault="00093DF0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10 «Распределение иных межбюджетных трансфертов между бюджетами поселений из бюджета муниципального района.</w:t>
      </w:r>
    </w:p>
    <w:p w:rsidR="00A878E2" w:rsidRPr="00E77FAD" w:rsidRDefault="00A878E2" w:rsidP="005F5B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7A0B93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По результатам проведения экспер</w:t>
      </w: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тно-аналитического мероприятия К</w:t>
      </w:r>
      <w:r w:rsidR="007A0B93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онтрольно-счетным органом Лухского муниципального района сделаны следующие </w:t>
      </w:r>
      <w:r w:rsidR="007A0B93" w:rsidRPr="00E77FAD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7A0B93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7A0B93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1.</w:t>
      </w:r>
      <w:r w:rsidR="00D94D22" w:rsidRPr="00E77FAD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="00D94D22" w:rsidRPr="00E77FA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="00D94D22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="00D94D22" w:rsidRPr="00E77FA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="00D94D22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="00D94D22" w:rsidRPr="00E77FA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="00D94D22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="00D94D22" w:rsidRPr="00E77FA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D94D22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B7096">
        <w:rPr>
          <w:rFonts w:ascii="Times New Roman" w:eastAsia="Arial Unicode MS" w:hAnsi="Times New Roman"/>
          <w:bCs/>
          <w:color w:val="FF0000"/>
          <w:kern w:val="1"/>
          <w:sz w:val="28"/>
          <w:szCs w:val="28"/>
        </w:rPr>
        <w:lastRenderedPageBreak/>
        <w:t xml:space="preserve">     </w:t>
      </w:r>
      <w:r w:rsidR="00D94D22" w:rsidRPr="00FB7096">
        <w:rPr>
          <w:rFonts w:ascii="Times New Roman" w:eastAsia="Arial Unicode MS" w:hAnsi="Times New Roman"/>
          <w:bCs/>
          <w:color w:val="FF0000"/>
          <w:kern w:val="1"/>
          <w:sz w:val="28"/>
          <w:szCs w:val="28"/>
        </w:rPr>
        <w:t>2</w:t>
      </w:r>
      <w:r w:rsidR="00D94D22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>. Проектом решения предлагается утвердить изменения показателей основных характеристик бюджета на 2021 год, а именно:</w:t>
      </w:r>
    </w:p>
    <w:p w:rsidR="002B3E50" w:rsidRPr="00E77FAD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hAnsi="Times New Roman" w:cs="Times New Roman"/>
          <w:sz w:val="28"/>
          <w:szCs w:val="28"/>
        </w:rPr>
        <w:t xml:space="preserve">     - увеличение доходов бюджета на сумму </w:t>
      </w:r>
      <w:r w:rsidR="00FB7096" w:rsidRPr="00E77FAD">
        <w:rPr>
          <w:rFonts w:ascii="Times New Roman" w:hAnsi="Times New Roman" w:cs="Times New Roman"/>
          <w:sz w:val="28"/>
          <w:szCs w:val="28"/>
        </w:rPr>
        <w:t>446 846,00</w:t>
      </w:r>
      <w:r w:rsidRPr="00E77FA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3E50" w:rsidRPr="00E77FAD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hAnsi="Times New Roman" w:cs="Times New Roman"/>
          <w:sz w:val="28"/>
          <w:szCs w:val="28"/>
        </w:rPr>
        <w:t xml:space="preserve">     - увеличение расходов бюджета на сумму  </w:t>
      </w:r>
      <w:r w:rsidR="00FB7096" w:rsidRPr="00E77FAD">
        <w:rPr>
          <w:rFonts w:ascii="Times New Roman" w:hAnsi="Times New Roman" w:cs="Times New Roman"/>
          <w:sz w:val="28"/>
          <w:szCs w:val="28"/>
        </w:rPr>
        <w:t>600 000,00</w:t>
      </w:r>
      <w:r w:rsidRPr="00E77FA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3E50" w:rsidRPr="00E77FAD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hAnsi="Times New Roman" w:cs="Times New Roman"/>
          <w:sz w:val="28"/>
          <w:szCs w:val="28"/>
        </w:rPr>
        <w:t xml:space="preserve">     - дефицита бюджета увеличился на </w:t>
      </w:r>
      <w:r w:rsidR="00FB7096" w:rsidRPr="00E77FAD">
        <w:rPr>
          <w:rFonts w:ascii="Times New Roman" w:hAnsi="Times New Roman" w:cs="Times New Roman"/>
          <w:sz w:val="28"/>
          <w:szCs w:val="28"/>
        </w:rPr>
        <w:t>153 154,00</w:t>
      </w:r>
      <w:r w:rsidRPr="00E77FA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B7096" w:rsidRPr="00E77FAD" w:rsidRDefault="00FB7096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hAnsi="Times New Roman" w:cs="Times New Roman"/>
          <w:sz w:val="28"/>
          <w:szCs w:val="28"/>
        </w:rPr>
        <w:t xml:space="preserve">     Увеличение дефицита бюджета сложилось в результате уменьшения остатков средств на счетах по учету средств бюджета</w:t>
      </w:r>
      <w:r w:rsidR="007B1D00" w:rsidRPr="00E77FAD">
        <w:rPr>
          <w:rFonts w:ascii="Times New Roman" w:hAnsi="Times New Roman" w:cs="Times New Roman"/>
          <w:sz w:val="28"/>
          <w:szCs w:val="28"/>
        </w:rPr>
        <w:t>.</w:t>
      </w:r>
    </w:p>
    <w:p w:rsidR="007B1D00" w:rsidRPr="00E77FAD" w:rsidRDefault="007B1D00" w:rsidP="007B1D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Утверждаемый дефицит бюджета составляет 5,334%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бюджета, с соблюдением требований пункта 3 статьи 92.1. БК РФ (остатки средств на счетах по учету средств бюджета).</w:t>
      </w:r>
    </w:p>
    <w:p w:rsidR="002B3E50" w:rsidRPr="00E77FAD" w:rsidRDefault="00A878E2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E77F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94D22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2B3E50" w:rsidRPr="00E77FAD">
        <w:rPr>
          <w:rFonts w:ascii="Times New Roman" w:eastAsia="Times New Roman" w:hAnsi="Times New Roman"/>
          <w:sz w:val="28"/>
          <w:szCs w:val="28"/>
          <w:lang w:eastAsia="ru-RU"/>
        </w:rPr>
        <w:t>Изменение показателей основных характ</w:t>
      </w:r>
      <w:r w:rsidR="00AB3231" w:rsidRPr="00E77FAD">
        <w:rPr>
          <w:rFonts w:ascii="Times New Roman" w:eastAsia="Times New Roman" w:hAnsi="Times New Roman"/>
          <w:sz w:val="28"/>
          <w:szCs w:val="28"/>
          <w:lang w:eastAsia="ru-RU"/>
        </w:rPr>
        <w:t>еристик бюджета на плановый период 2022 и 2023 годов</w:t>
      </w:r>
      <w:r w:rsidR="002B3E50"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D94D22" w:rsidRPr="00E77FAD" w:rsidRDefault="00A878E2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FA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4D22" w:rsidRPr="00E77FA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94D22" w:rsidRPr="00E77FAD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D94D22"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решения предлагается утвердить изменения показателей доходов бюджета на 202</w:t>
      </w:r>
      <w:r w:rsidR="00D94D22" w:rsidRPr="00E77FAD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D94D22"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AB3231" w:rsidRPr="00E77FAD" w:rsidRDefault="00AB3231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</w:t>
      </w: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увеличение </w:t>
      </w:r>
      <w:r w:rsidR="007B1D00" w:rsidRPr="00E77FAD">
        <w:rPr>
          <w:rFonts w:ascii="Times New Roman" w:eastAsia="Arial Unicode MS" w:hAnsi="Times New Roman"/>
          <w:kern w:val="1"/>
          <w:sz w:val="28"/>
          <w:szCs w:val="28"/>
        </w:rPr>
        <w:t>собственных доходов.</w:t>
      </w:r>
    </w:p>
    <w:p w:rsidR="00AD2B9E" w:rsidRPr="00E77FAD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B3231" w:rsidRPr="00E77FAD">
        <w:rPr>
          <w:rFonts w:ascii="Times New Roman" w:eastAsia="Arial Unicode MS" w:hAnsi="Times New Roman"/>
          <w:kern w:val="1"/>
          <w:sz w:val="28"/>
          <w:szCs w:val="28"/>
        </w:rPr>
        <w:t>5. Изменение показателей доходов бюджета на плановый период 2022 и 2023 годов  проектом решения не предусмотрено.</w:t>
      </w:r>
    </w:p>
    <w:p w:rsidR="00BF17FE" w:rsidRPr="00E77FAD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    </w:t>
      </w:r>
      <w:r w:rsidR="00D94D22" w:rsidRPr="00E77FAD">
        <w:rPr>
          <w:rFonts w:ascii="Times New Roman" w:eastAsia="Arial Unicode MS" w:hAnsi="Times New Roman"/>
          <w:kern w:val="1"/>
          <w:sz w:val="28"/>
          <w:szCs w:val="28"/>
        </w:rPr>
        <w:t>6.</w:t>
      </w:r>
      <w:r w:rsidR="00BF17FE"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BF17FE" w:rsidRPr="00E77FAD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BF17FE"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BF17FE" w:rsidRPr="00E77FAD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расходов (за счет снижения остатков средств на счетах по учету средств бюджета);</w:t>
      </w:r>
    </w:p>
    <w:p w:rsidR="00BF17FE" w:rsidRPr="00E77FAD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расходов ( за счет увеличения собственных доходов);</w:t>
      </w:r>
    </w:p>
    <w:p w:rsidR="00BF17FE" w:rsidRPr="00E77FAD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</w:t>
      </w:r>
      <w:r w:rsidR="007B1D00" w:rsidRPr="00E77FAD">
        <w:rPr>
          <w:rFonts w:ascii="Times New Roman" w:eastAsia="Arial Unicode MS" w:hAnsi="Times New Roman" w:cs="Times New Roman"/>
          <w:kern w:val="1"/>
          <w:sz w:val="28"/>
          <w:szCs w:val="28"/>
        </w:rPr>
        <w:t>внутренним перераспределением расходов у главных распорядителей средств бюджета.</w:t>
      </w:r>
    </w:p>
    <w:p w:rsidR="00BF17FE" w:rsidRPr="00E77FAD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7. Изменение показателей расходов бюджета на плановый период 2022 и 2023 годов проектом решения не предусмотрено.</w:t>
      </w:r>
    </w:p>
    <w:p w:rsidR="00D94D22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D2B9E" w:rsidRPr="00E77FAD">
        <w:rPr>
          <w:rFonts w:ascii="Times New Roman" w:eastAsia="Arial Unicode MS" w:hAnsi="Times New Roman"/>
          <w:kern w:val="1"/>
          <w:sz w:val="28"/>
          <w:szCs w:val="28"/>
        </w:rPr>
        <w:t>8</w:t>
      </w:r>
      <w:r w:rsidR="00576B49" w:rsidRPr="00E77FAD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D2B9E"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576B49" w:rsidRPr="00E77FAD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576B49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</w:t>
      </w:r>
      <w:r w:rsidR="00576B49" w:rsidRPr="00E77FAD">
        <w:rPr>
          <w:rFonts w:ascii="Times New Roman" w:eastAsia="Arial Unicode MS" w:hAnsi="Times New Roman"/>
          <w:kern w:val="1"/>
          <w:sz w:val="28"/>
          <w:szCs w:val="28"/>
        </w:rPr>
        <w:t>онтрольно-счетный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редакции.</w:t>
      </w:r>
    </w:p>
    <w:p w:rsidR="00232106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756C8C" w:rsidRPr="00E77FAD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AD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sectPr w:rsidR="00756C8C" w:rsidRPr="00E77FAD" w:rsidSect="00B059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72" w:rsidRDefault="00ED0A72" w:rsidP="00E244DE">
      <w:pPr>
        <w:spacing w:after="0" w:line="240" w:lineRule="auto"/>
      </w:pPr>
      <w:r>
        <w:separator/>
      </w:r>
    </w:p>
  </w:endnote>
  <w:endnote w:type="continuationSeparator" w:id="1">
    <w:p w:rsidR="00ED0A72" w:rsidRDefault="00ED0A72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4E4F89" w:rsidRDefault="005C79B8">
        <w:pPr>
          <w:pStyle w:val="a6"/>
          <w:jc w:val="center"/>
        </w:pPr>
        <w:fldSimple w:instr=" PAGE   \* MERGEFORMAT ">
          <w:r w:rsidR="005148D3">
            <w:rPr>
              <w:noProof/>
            </w:rPr>
            <w:t>1</w:t>
          </w:r>
        </w:fldSimple>
      </w:p>
    </w:sdtContent>
  </w:sdt>
  <w:p w:rsidR="004E4F89" w:rsidRDefault="004E4F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72" w:rsidRDefault="00ED0A72" w:rsidP="00E244DE">
      <w:pPr>
        <w:spacing w:after="0" w:line="240" w:lineRule="auto"/>
      </w:pPr>
      <w:r>
        <w:separator/>
      </w:r>
    </w:p>
  </w:footnote>
  <w:footnote w:type="continuationSeparator" w:id="1">
    <w:p w:rsidR="00ED0A72" w:rsidRDefault="00ED0A72" w:rsidP="00E2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0DD3"/>
    <w:rsid w:val="00010E90"/>
    <w:rsid w:val="0001212C"/>
    <w:rsid w:val="00013A72"/>
    <w:rsid w:val="0002474E"/>
    <w:rsid w:val="00042017"/>
    <w:rsid w:val="00046616"/>
    <w:rsid w:val="0006660F"/>
    <w:rsid w:val="00093DF0"/>
    <w:rsid w:val="00096DAB"/>
    <w:rsid w:val="000B3A43"/>
    <w:rsid w:val="001010FC"/>
    <w:rsid w:val="00110976"/>
    <w:rsid w:val="00120AA8"/>
    <w:rsid w:val="00131579"/>
    <w:rsid w:val="00137107"/>
    <w:rsid w:val="0014407E"/>
    <w:rsid w:val="001440BC"/>
    <w:rsid w:val="0014772F"/>
    <w:rsid w:val="00147D8F"/>
    <w:rsid w:val="00160FC3"/>
    <w:rsid w:val="00165E31"/>
    <w:rsid w:val="0018658B"/>
    <w:rsid w:val="001A1862"/>
    <w:rsid w:val="001A74AD"/>
    <w:rsid w:val="001C5918"/>
    <w:rsid w:val="001D281A"/>
    <w:rsid w:val="001F64F5"/>
    <w:rsid w:val="002003C8"/>
    <w:rsid w:val="00213D9E"/>
    <w:rsid w:val="00232106"/>
    <w:rsid w:val="00247569"/>
    <w:rsid w:val="00250EBC"/>
    <w:rsid w:val="00273C20"/>
    <w:rsid w:val="002A5332"/>
    <w:rsid w:val="002B1EBE"/>
    <w:rsid w:val="002B3E50"/>
    <w:rsid w:val="002C018C"/>
    <w:rsid w:val="002C40A2"/>
    <w:rsid w:val="002C7885"/>
    <w:rsid w:val="002D00D4"/>
    <w:rsid w:val="003115BF"/>
    <w:rsid w:val="00324DE9"/>
    <w:rsid w:val="00367F4E"/>
    <w:rsid w:val="00381E1C"/>
    <w:rsid w:val="00384943"/>
    <w:rsid w:val="00390368"/>
    <w:rsid w:val="00393F44"/>
    <w:rsid w:val="003A6038"/>
    <w:rsid w:val="003B3E87"/>
    <w:rsid w:val="003C2B95"/>
    <w:rsid w:val="004064BF"/>
    <w:rsid w:val="00412869"/>
    <w:rsid w:val="00413D67"/>
    <w:rsid w:val="00435904"/>
    <w:rsid w:val="00440415"/>
    <w:rsid w:val="00450706"/>
    <w:rsid w:val="00466FFA"/>
    <w:rsid w:val="004A35DA"/>
    <w:rsid w:val="004A4A2A"/>
    <w:rsid w:val="004B07DF"/>
    <w:rsid w:val="004B7CAC"/>
    <w:rsid w:val="004C0AC2"/>
    <w:rsid w:val="004E4F89"/>
    <w:rsid w:val="005148D3"/>
    <w:rsid w:val="00532554"/>
    <w:rsid w:val="005348CF"/>
    <w:rsid w:val="00576B49"/>
    <w:rsid w:val="005776FC"/>
    <w:rsid w:val="00596480"/>
    <w:rsid w:val="005A7FA7"/>
    <w:rsid w:val="005C79B8"/>
    <w:rsid w:val="005D4155"/>
    <w:rsid w:val="005F5BC4"/>
    <w:rsid w:val="00612E0C"/>
    <w:rsid w:val="0061626F"/>
    <w:rsid w:val="00625C91"/>
    <w:rsid w:val="00643777"/>
    <w:rsid w:val="00651313"/>
    <w:rsid w:val="00666BB3"/>
    <w:rsid w:val="006A607E"/>
    <w:rsid w:val="006B2EFE"/>
    <w:rsid w:val="006F4634"/>
    <w:rsid w:val="0071546D"/>
    <w:rsid w:val="007220C0"/>
    <w:rsid w:val="00754FE6"/>
    <w:rsid w:val="00756C8C"/>
    <w:rsid w:val="007819F9"/>
    <w:rsid w:val="00795E1B"/>
    <w:rsid w:val="007A0B93"/>
    <w:rsid w:val="007A36A4"/>
    <w:rsid w:val="007B1D00"/>
    <w:rsid w:val="007D01FE"/>
    <w:rsid w:val="007E013B"/>
    <w:rsid w:val="00810EE5"/>
    <w:rsid w:val="00822AEB"/>
    <w:rsid w:val="00822D4E"/>
    <w:rsid w:val="008361BC"/>
    <w:rsid w:val="0085184A"/>
    <w:rsid w:val="00877F95"/>
    <w:rsid w:val="00884829"/>
    <w:rsid w:val="00884C29"/>
    <w:rsid w:val="00891875"/>
    <w:rsid w:val="008A246F"/>
    <w:rsid w:val="008A5D92"/>
    <w:rsid w:val="008D0847"/>
    <w:rsid w:val="008E058E"/>
    <w:rsid w:val="008E0F27"/>
    <w:rsid w:val="008E1F36"/>
    <w:rsid w:val="00934B33"/>
    <w:rsid w:val="00953C5F"/>
    <w:rsid w:val="00963153"/>
    <w:rsid w:val="0099751F"/>
    <w:rsid w:val="009A39FC"/>
    <w:rsid w:val="009B5532"/>
    <w:rsid w:val="009C62FA"/>
    <w:rsid w:val="009E6FF9"/>
    <w:rsid w:val="009F10AE"/>
    <w:rsid w:val="009F3E0A"/>
    <w:rsid w:val="00A02806"/>
    <w:rsid w:val="00A02CC5"/>
    <w:rsid w:val="00A03C0D"/>
    <w:rsid w:val="00A06851"/>
    <w:rsid w:val="00A104C7"/>
    <w:rsid w:val="00A146D5"/>
    <w:rsid w:val="00A3000D"/>
    <w:rsid w:val="00A32DFD"/>
    <w:rsid w:val="00A42BDB"/>
    <w:rsid w:val="00A46C3F"/>
    <w:rsid w:val="00A53A66"/>
    <w:rsid w:val="00A760BF"/>
    <w:rsid w:val="00A8545E"/>
    <w:rsid w:val="00A8552D"/>
    <w:rsid w:val="00A878E2"/>
    <w:rsid w:val="00A96944"/>
    <w:rsid w:val="00AB3231"/>
    <w:rsid w:val="00AC17F7"/>
    <w:rsid w:val="00AD2B9E"/>
    <w:rsid w:val="00AE6CBD"/>
    <w:rsid w:val="00B059C6"/>
    <w:rsid w:val="00B07459"/>
    <w:rsid w:val="00B244F6"/>
    <w:rsid w:val="00B33356"/>
    <w:rsid w:val="00B357A8"/>
    <w:rsid w:val="00B42777"/>
    <w:rsid w:val="00B502E8"/>
    <w:rsid w:val="00B56DAE"/>
    <w:rsid w:val="00B84D37"/>
    <w:rsid w:val="00BA0C79"/>
    <w:rsid w:val="00BA3672"/>
    <w:rsid w:val="00BC1735"/>
    <w:rsid w:val="00BD6FBE"/>
    <w:rsid w:val="00BE358A"/>
    <w:rsid w:val="00BF17FE"/>
    <w:rsid w:val="00BF20DA"/>
    <w:rsid w:val="00BF3FDB"/>
    <w:rsid w:val="00C162DA"/>
    <w:rsid w:val="00C24151"/>
    <w:rsid w:val="00C64365"/>
    <w:rsid w:val="00C7566D"/>
    <w:rsid w:val="00CA3C8A"/>
    <w:rsid w:val="00CA7E0C"/>
    <w:rsid w:val="00CB60D7"/>
    <w:rsid w:val="00CD1F3E"/>
    <w:rsid w:val="00CF7560"/>
    <w:rsid w:val="00D12A1C"/>
    <w:rsid w:val="00D21DE8"/>
    <w:rsid w:val="00D234A6"/>
    <w:rsid w:val="00D26928"/>
    <w:rsid w:val="00D417FF"/>
    <w:rsid w:val="00D60E09"/>
    <w:rsid w:val="00D94D22"/>
    <w:rsid w:val="00DB3804"/>
    <w:rsid w:val="00DB4882"/>
    <w:rsid w:val="00DC61A3"/>
    <w:rsid w:val="00DD5CEB"/>
    <w:rsid w:val="00DE62D2"/>
    <w:rsid w:val="00DF0771"/>
    <w:rsid w:val="00DF4531"/>
    <w:rsid w:val="00DF6B79"/>
    <w:rsid w:val="00E05067"/>
    <w:rsid w:val="00E21B68"/>
    <w:rsid w:val="00E244DE"/>
    <w:rsid w:val="00E253C4"/>
    <w:rsid w:val="00E27C88"/>
    <w:rsid w:val="00E4083E"/>
    <w:rsid w:val="00E71A12"/>
    <w:rsid w:val="00E77FAD"/>
    <w:rsid w:val="00E94CA4"/>
    <w:rsid w:val="00ED0A72"/>
    <w:rsid w:val="00EE3A38"/>
    <w:rsid w:val="00EF07A1"/>
    <w:rsid w:val="00F0713C"/>
    <w:rsid w:val="00F31429"/>
    <w:rsid w:val="00F36679"/>
    <w:rsid w:val="00F427F9"/>
    <w:rsid w:val="00F53D75"/>
    <w:rsid w:val="00F70D74"/>
    <w:rsid w:val="00F84B25"/>
    <w:rsid w:val="00FB3D9C"/>
    <w:rsid w:val="00FB7096"/>
    <w:rsid w:val="00FC4CFC"/>
    <w:rsid w:val="00FD14AF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16587ADB49CA8C28F76425E6F501786B102CBEE658B0D2B086809FEF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7318-7E1B-4565-9EC4-194F398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22</cp:revision>
  <cp:lastPrinted>2021-08-27T12:51:00Z</cp:lastPrinted>
  <dcterms:created xsi:type="dcterms:W3CDTF">2021-02-01T09:48:00Z</dcterms:created>
  <dcterms:modified xsi:type="dcterms:W3CDTF">2021-08-27T12:53:00Z</dcterms:modified>
</cp:coreProperties>
</file>