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33375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76CDB">
      <w:pPr>
        <w:widowControl w:val="0"/>
        <w:autoSpaceDE w:val="0"/>
        <w:autoSpaceDN w:val="0"/>
        <w:adjustRightInd w:val="0"/>
        <w:spacing w:after="140" w:line="240" w:lineRule="auto"/>
        <w:rPr>
          <w:rFonts w:ascii="Calibri" w:hAnsi="Calibri" w:cs="Calibri"/>
          <w:b/>
          <w:bCs/>
          <w:color w:val="FF3838"/>
          <w:sz w:val="28"/>
          <w:szCs w:val="28"/>
        </w:rPr>
      </w:pPr>
      <w:r>
        <w:rPr>
          <w:rFonts w:ascii="Calibri" w:hAnsi="Calibri" w:cs="Calibri"/>
          <w:b/>
          <w:bCs/>
          <w:color w:val="FF3838"/>
          <w:sz w:val="28"/>
          <w:szCs w:val="28"/>
        </w:rPr>
        <w:t>Сервис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  <w:lang w:val="en-US"/>
        </w:rPr>
        <w:t>«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Имущество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для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бизнеса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на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Цифровой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платформе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МСП</w:t>
      </w:r>
      <w:r>
        <w:rPr>
          <w:rFonts w:ascii="'Open Sans', sans-serif" w:hAnsi="'Open Sans', sans-serif" w:cs="'Open Sans', sans-serif"/>
          <w:b/>
          <w:bCs/>
          <w:color w:val="FF3838"/>
          <w:sz w:val="28"/>
          <w:szCs w:val="28"/>
        </w:rPr>
        <w:t>.</w:t>
      </w:r>
      <w:r>
        <w:rPr>
          <w:rFonts w:ascii="Calibri" w:hAnsi="Calibri" w:cs="Calibri"/>
          <w:b/>
          <w:bCs/>
          <w:color w:val="FF3838"/>
          <w:sz w:val="28"/>
          <w:szCs w:val="28"/>
        </w:rPr>
        <w:t>РФ</w:t>
      </w: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Calibri" w:hAnsi="Calibri" w:cs="Calibri"/>
          <w:lang w:val="en-US"/>
        </w:rPr>
      </w:pP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В России появилась первая единая онлайн-база государственного имущества для нужд малого и среднего предпринимательства. </w:t>
      </w: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Информацию о доступном имуществе разли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чных форм собственности для малого и среднего бизнеса собрали в одном сервисе-агрегаторе "Имущество для бизнеса" на цифровой платформе МСП.РФ. </w:t>
      </w: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С помощью нового сервиса на цифровой платформе МСП.РФ предприниматели могут найти удобное офисное помещение, под</w:t>
      </w:r>
      <w:r>
        <w:rPr>
          <w:rFonts w:ascii="Times New Roman" w:hAnsi="Times New Roman" w:cs="Times New Roman"/>
          <w:color w:val="212121"/>
          <w:sz w:val="24"/>
          <w:szCs w:val="24"/>
        </w:rPr>
        <w:t>обрать подходящую площадку для развития производства или выбрать земельный участок, отвечающий их запросам. На цифровой платформе МСП.РФ также представлены объекты, которые могут предоставляться малому и среднему бизнесу на льготных условиях в соответствии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с 209-ФЗ. </w:t>
      </w: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связи. Для подбор</w:t>
      </w:r>
      <w:r>
        <w:rPr>
          <w:rFonts w:ascii="Times New Roman" w:hAnsi="Times New Roman" w:cs="Times New Roman"/>
          <w:color w:val="212121"/>
          <w:sz w:val="24"/>
          <w:szCs w:val="24"/>
        </w:rPr>
        <w:t>а необходимого имущества достаточно авторизоваться на МСП.РФ через портал "Госуслуги" и указать параметры для формирования списка объектов.</w:t>
      </w:r>
    </w:p>
    <w:p w:rsidR="00000000" w:rsidRDefault="00476CDB">
      <w:pPr>
        <w:widowControl w:val="0"/>
        <w:autoSpaceDE w:val="0"/>
        <w:autoSpaceDN w:val="0"/>
        <w:adjustRightInd w:val="0"/>
        <w:spacing w:after="14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Воспользоваться новым сервисом на цифровой платформе могут представители малого и среднего бизнеса, самозанятые или </w:t>
      </w:r>
      <w:r>
        <w:rPr>
          <w:rFonts w:ascii="Times New Roman" w:hAnsi="Times New Roman" w:cs="Times New Roman"/>
          <w:color w:val="212121"/>
          <w:sz w:val="24"/>
          <w:szCs w:val="24"/>
        </w:rPr>
        <w:t>физические лица.</w:t>
      </w:r>
    </w:p>
    <w:p w:rsidR="00476CDB" w:rsidRDefault="0047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81E17"/>
          <w:sz w:val="28"/>
          <w:szCs w:val="28"/>
        </w:rPr>
        <w:t xml:space="preserve">Сервис </w:t>
      </w:r>
      <w:r>
        <w:rPr>
          <w:rFonts w:ascii="Times New Roman" w:hAnsi="Times New Roman" w:cs="Times New Roman"/>
          <w:color w:val="381E17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381E17"/>
          <w:sz w:val="28"/>
          <w:szCs w:val="28"/>
        </w:rPr>
        <w:t>Имущество для бизнеса</w:t>
      </w:r>
      <w:r>
        <w:rPr>
          <w:rFonts w:ascii="Times New Roman" w:hAnsi="Times New Roman" w:cs="Times New Roman"/>
          <w:color w:val="381E17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381E17"/>
          <w:sz w:val="28"/>
          <w:szCs w:val="28"/>
        </w:rPr>
        <w:t>размещен по 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ссылке</w:t>
        </w:r>
      </w:hyperlink>
      <w:r>
        <w:rPr>
          <w:rFonts w:ascii="Times New Roman" w:hAnsi="Times New Roman" w:cs="Times New Roman"/>
          <w:color w:val="381E17"/>
          <w:sz w:val="28"/>
          <w:szCs w:val="28"/>
          <w:lang w:val="en-US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76C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Open Sans'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0E0F"/>
    <w:rsid w:val="001B0E0F"/>
    <w:rsid w:val="00476CDB"/>
    <w:rsid w:val="0086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2024-12-17T07:55:00Z</dcterms:created>
  <dcterms:modified xsi:type="dcterms:W3CDTF">2024-12-17T07:55:00Z</dcterms:modified>
</cp:coreProperties>
</file>