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7C" w:rsidRDefault="00577C0F">
      <w:r>
        <w:rPr>
          <w:sz w:val="28"/>
          <w:szCs w:val="28"/>
        </w:rPr>
        <w:t xml:space="preserve">«Справочник. Интеллектуальная собственность». Включает в себя описание порядка регистрации товарных знаков, изобретений, полезных моделей и промышленных образцов по национальному порядку, региональному и международной системе (ссылка на справочник: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/ / 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- litsenzirovanie/spravochnik_intellektualnaya_sobstvennost_ad4f_con018/?utm_medium= minpromtorg&amp;utm_campaign=minpromtorg_spravochnik_intellektualnaya_sobstvennost_ 05_23.</w:t>
      </w:r>
    </w:p>
    <w:sectPr w:rsidR="0088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C0F"/>
    <w:rsid w:val="00577C0F"/>
    <w:rsid w:val="0088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2023-07-11T12:22:00Z</dcterms:created>
  <dcterms:modified xsi:type="dcterms:W3CDTF">2023-07-11T12:22:00Z</dcterms:modified>
</cp:coreProperties>
</file>