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01F" w:rsidRDefault="00FB76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Пояснительная  записка</w:t>
      </w:r>
    </w:p>
    <w:p w:rsidR="0042501F" w:rsidRDefault="00FB76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  прогнозу  </w:t>
      </w:r>
      <w:proofErr w:type="gramStart"/>
      <w:r>
        <w:rPr>
          <w:b/>
          <w:sz w:val="28"/>
          <w:szCs w:val="28"/>
          <w:u w:val="single"/>
        </w:rPr>
        <w:t>социально-экономического</w:t>
      </w:r>
      <w:proofErr w:type="gramEnd"/>
      <w:r>
        <w:rPr>
          <w:b/>
          <w:sz w:val="28"/>
          <w:szCs w:val="28"/>
          <w:u w:val="single"/>
        </w:rPr>
        <w:t xml:space="preserve"> развития </w:t>
      </w:r>
    </w:p>
    <w:p w:rsidR="0042501F" w:rsidRDefault="00FB76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Лухского муниципального района</w:t>
      </w:r>
    </w:p>
    <w:p w:rsidR="0042501F" w:rsidRDefault="0042501F">
      <w:pPr>
        <w:jc w:val="both"/>
        <w:rPr>
          <w:sz w:val="28"/>
          <w:szCs w:val="28"/>
        </w:rPr>
      </w:pP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>
        <w:rPr>
          <w:szCs w:val="28"/>
        </w:rPr>
        <w:t xml:space="preserve"> </w:t>
      </w:r>
      <w:r>
        <w:rPr>
          <w:sz w:val="28"/>
          <w:szCs w:val="28"/>
        </w:rPr>
        <w:t>кодексом  РФ прогноз социально-экономического развития Лухского муниципального района является основой для составления проекта бюджета района.</w:t>
      </w:r>
    </w:p>
    <w:p w:rsidR="0042501F" w:rsidRDefault="00FB76C4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 социально-экономического развития  района на 2024 год и на период до 2026 года разработан на основе анализа тенденций развития экономики за 2021 – 2022-ые  годы и постановления  главы Лухского муниципального района от  13.10.2017г. № 448 "Об утверждении Порядка разработки, корректировки,  осуществлении мониторинга и контроля реализации прогноза социально-экономического развития Лухского муниципального района и Лухского городского поселения на среднесрочный период", а также с</w:t>
      </w:r>
      <w:proofErr w:type="gramEnd"/>
      <w:r>
        <w:rPr>
          <w:sz w:val="28"/>
          <w:szCs w:val="28"/>
        </w:rPr>
        <w:t xml:space="preserve"> учетом Сценарных условий функционирования экономики Российской Федерации и основных параметров предварительного прогноза социально-экономического развития Российской Федерации на 2024 год и плановый период 2025 и 2026 годов.</w:t>
      </w: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Данный вариант прогноза социально-экономического развития района предлагается в качестве базового для разработки параметров районного бюджета на 2024 - 2026 годы.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составлении данного прогноза принимали участие службы и структурные подразделения администрации муниципального  района, использовались данные статистики, организаций промышленности, сельского хозяйства, строительства, торговли, здравоохранения, образования и др. </w:t>
      </w:r>
    </w:p>
    <w:p w:rsidR="0042501F" w:rsidRDefault="00FB76C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В пояснительной записке  к прогнозу социально-экономического развития района отражены  тенденции  развития экономики  в 2023 году и основные аспекты развития на 2024 год и на период до 2026 года.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Важнейшей  задачей  на  перспективу  остаётся  рост  экономики  района.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01.01.2023 года на территории Лухского муниципального  района  по  данным статистики насчитывается 4 сельских поселения и 1 </w:t>
      </w:r>
      <w:proofErr w:type="gramStart"/>
      <w:r>
        <w:rPr>
          <w:sz w:val="28"/>
          <w:szCs w:val="28"/>
        </w:rPr>
        <w:t>городское</w:t>
      </w:r>
      <w:proofErr w:type="gramEnd"/>
      <w:r>
        <w:rPr>
          <w:sz w:val="28"/>
          <w:szCs w:val="28"/>
        </w:rPr>
        <w:t xml:space="preserve">, 125 населённых пунктов.  Все  поселения  имеют  утверждённые  границы  территорий.  </w:t>
      </w:r>
    </w:p>
    <w:p w:rsidR="0042501F" w:rsidRDefault="00FB76C4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1. Экономические показатели.</w:t>
      </w:r>
    </w:p>
    <w:p w:rsidR="0042501F" w:rsidRDefault="00FB76C4">
      <w:pPr>
        <w:pStyle w:val="ab"/>
        <w:spacing w:line="360" w:lineRule="auto"/>
        <w:ind w:firstLine="708"/>
        <w:jc w:val="center"/>
        <w:rPr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1.1. Промышленность</w:t>
      </w:r>
      <w:r>
        <w:rPr>
          <w:bCs/>
          <w:i/>
          <w:sz w:val="28"/>
          <w:szCs w:val="28"/>
        </w:rPr>
        <w:t>.</w:t>
      </w:r>
    </w:p>
    <w:p w:rsidR="0042501F" w:rsidRDefault="00FB76C4">
      <w:pPr>
        <w:pStyle w:val="ab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Экономика района представлена следующими основными отраслевыми комплексами: обрабатывающее производство (пищевая промышленность, швейное  производство,  обработка  древесины  и  производство  изделий  из  дерева,    производство машин  и  оборудования, связанное  с  производством  готовых  металлических изделий, производство и распределение электроэнергии и воды), сельское  хозяйство.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 01.01.2014 года на территории Лухского муниципального  района    все  предприятия  из разряда средних  перешли  в  разряд  малых, поэтому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прогноз  до  2026  года  представлен практически   исходя  из  данных   малых  предприятий.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941C0">
        <w:rPr>
          <w:sz w:val="28"/>
          <w:szCs w:val="28"/>
        </w:rPr>
        <w:t>В 2023 о</w:t>
      </w:r>
      <w:r>
        <w:rPr>
          <w:sz w:val="28"/>
          <w:szCs w:val="28"/>
        </w:rPr>
        <w:t xml:space="preserve">тгружено  продукции собственного  производства  по  всем  видам  экономической  деятельности  на  сумму  298,5 млн. руб.  Основная  доля  отгруженных  товаров  собственного  производства   приходится  на  обрабатывающие  предприятия.   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i/>
          <w:sz w:val="28"/>
          <w:szCs w:val="28"/>
        </w:rPr>
        <w:t xml:space="preserve"> «Индекс промышленного производства»</w:t>
      </w:r>
      <w:r>
        <w:rPr>
          <w:sz w:val="28"/>
          <w:szCs w:val="28"/>
        </w:rPr>
        <w:t xml:space="preserve"> по полному кругу предприятий муниципального района  в 2022 году составил </w:t>
      </w:r>
      <w:r w:rsidR="00584A35">
        <w:rPr>
          <w:sz w:val="28"/>
          <w:szCs w:val="28"/>
        </w:rPr>
        <w:t>94,15</w:t>
      </w:r>
      <w:r>
        <w:rPr>
          <w:sz w:val="28"/>
          <w:szCs w:val="28"/>
        </w:rPr>
        <w:t xml:space="preserve">  процента к соответствующему периоду 2021 года.  С  2024 по 2026 гг.  индекс роста к предыдущему году соответст</w:t>
      </w:r>
      <w:r w:rsidR="00584A35">
        <w:rPr>
          <w:sz w:val="28"/>
          <w:szCs w:val="28"/>
        </w:rPr>
        <w:t>венно  по годам сложится:  91,91</w:t>
      </w:r>
      <w:r>
        <w:rPr>
          <w:sz w:val="28"/>
          <w:szCs w:val="28"/>
        </w:rPr>
        <w:t xml:space="preserve">%, </w:t>
      </w:r>
      <w:r w:rsidR="00584A35">
        <w:rPr>
          <w:sz w:val="28"/>
          <w:szCs w:val="28"/>
        </w:rPr>
        <w:t>97,67</w:t>
      </w:r>
      <w:r>
        <w:rPr>
          <w:sz w:val="28"/>
          <w:szCs w:val="28"/>
        </w:rPr>
        <w:t xml:space="preserve">%, </w:t>
      </w:r>
      <w:r w:rsidR="00584A35">
        <w:rPr>
          <w:sz w:val="28"/>
          <w:szCs w:val="28"/>
        </w:rPr>
        <w:t>100,52</w:t>
      </w:r>
      <w:r>
        <w:rPr>
          <w:sz w:val="28"/>
          <w:szCs w:val="28"/>
        </w:rPr>
        <w:t>%.</w:t>
      </w:r>
    </w:p>
    <w:p w:rsidR="0042501F" w:rsidRDefault="0042501F">
      <w:pPr>
        <w:pStyle w:val="ab"/>
        <w:ind w:firstLine="708"/>
        <w:jc w:val="both"/>
        <w:rPr>
          <w:sz w:val="28"/>
          <w:szCs w:val="28"/>
        </w:rPr>
      </w:pPr>
    </w:p>
    <w:p w:rsidR="0042501F" w:rsidRDefault="00FB76C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b/>
          <w:i/>
          <w:color w:val="000000"/>
          <w:sz w:val="28"/>
          <w:szCs w:val="28"/>
        </w:rPr>
        <w:t>Подраздел. «Производство пищевых продуктов».</w:t>
      </w:r>
      <w:r>
        <w:rPr>
          <w:color w:val="000000"/>
          <w:sz w:val="28"/>
          <w:szCs w:val="28"/>
        </w:rPr>
        <w:t xml:space="preserve"> </w:t>
      </w:r>
    </w:p>
    <w:p w:rsidR="0042501F" w:rsidRDefault="00FB76C4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этой отрасли относятся:</w:t>
      </w:r>
      <w:r>
        <w:rPr>
          <w:sz w:val="28"/>
          <w:szCs w:val="28"/>
        </w:rPr>
        <w:t xml:space="preserve"> ООО «Завод  упаковочного  оборудования».</w:t>
      </w:r>
      <w:r>
        <w:rPr>
          <w:color w:val="000000"/>
          <w:sz w:val="28"/>
          <w:szCs w:val="28"/>
        </w:rPr>
        <w:t xml:space="preserve">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2022 году индекс производства  по  этому подразделу  составил </w:t>
      </w:r>
      <w:r w:rsidR="00584A35">
        <w:rPr>
          <w:sz w:val="28"/>
          <w:szCs w:val="28"/>
        </w:rPr>
        <w:t>90,78</w:t>
      </w:r>
      <w:r>
        <w:rPr>
          <w:sz w:val="28"/>
          <w:szCs w:val="28"/>
        </w:rPr>
        <w:t xml:space="preserve">  процента к соответствующему периоду 2021 года. С  2024 по 2026гг.  индекс производства к предыдущему году соответственно  по годам сложится: - </w:t>
      </w:r>
      <w:r w:rsidR="00584A35">
        <w:rPr>
          <w:sz w:val="28"/>
          <w:szCs w:val="28"/>
        </w:rPr>
        <w:t>96,36</w:t>
      </w:r>
      <w:r>
        <w:rPr>
          <w:sz w:val="28"/>
          <w:szCs w:val="28"/>
        </w:rPr>
        <w:t xml:space="preserve">%, </w:t>
      </w:r>
      <w:r w:rsidR="00584A35">
        <w:rPr>
          <w:sz w:val="28"/>
          <w:szCs w:val="28"/>
        </w:rPr>
        <w:t>97,95</w:t>
      </w:r>
      <w:r>
        <w:rPr>
          <w:sz w:val="28"/>
          <w:szCs w:val="28"/>
        </w:rPr>
        <w:t xml:space="preserve">%,  и </w:t>
      </w:r>
      <w:r w:rsidR="00584A35">
        <w:rPr>
          <w:sz w:val="28"/>
          <w:szCs w:val="28"/>
        </w:rPr>
        <w:t>97,18</w:t>
      </w:r>
      <w:r>
        <w:rPr>
          <w:sz w:val="28"/>
          <w:szCs w:val="28"/>
        </w:rPr>
        <w:t xml:space="preserve"> %.  </w:t>
      </w:r>
    </w:p>
    <w:p w:rsidR="0042501F" w:rsidRDefault="00FB76C4">
      <w:pPr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Подраздел. « Производство текстильных изделий».</w:t>
      </w:r>
      <w:r>
        <w:rPr>
          <w:color w:val="000000"/>
          <w:sz w:val="28"/>
          <w:szCs w:val="28"/>
        </w:rPr>
        <w:t xml:space="preserve">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этого вида  деятельности  относятся практически все  предприятия,  относящиеся  к  малому  бизнесу,  которые  занимаются  швейным  производством на  территории  нашего  района.</w:t>
      </w:r>
      <w:r>
        <w:rPr>
          <w:sz w:val="28"/>
          <w:szCs w:val="28"/>
        </w:rPr>
        <w:t xml:space="preserve"> В  2022  году  объём  отгруженных  товаров  по  этому  виду  деятельности   составил  50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С  2024 по 2026 гг.  индекс производства к предыдущему году соответственно  по годам сложится: </w:t>
      </w:r>
      <w:r w:rsidR="0000585C">
        <w:rPr>
          <w:sz w:val="28"/>
          <w:szCs w:val="28"/>
        </w:rPr>
        <w:t>94,7</w:t>
      </w:r>
      <w:r>
        <w:rPr>
          <w:sz w:val="28"/>
          <w:szCs w:val="28"/>
        </w:rPr>
        <w:t xml:space="preserve">%, </w:t>
      </w:r>
      <w:r w:rsidR="0000585C">
        <w:rPr>
          <w:sz w:val="28"/>
          <w:szCs w:val="28"/>
        </w:rPr>
        <w:t>100,65</w:t>
      </w:r>
      <w:r>
        <w:rPr>
          <w:sz w:val="28"/>
          <w:szCs w:val="28"/>
        </w:rPr>
        <w:t xml:space="preserve">% и </w:t>
      </w:r>
      <w:r w:rsidR="0000585C">
        <w:rPr>
          <w:sz w:val="28"/>
          <w:szCs w:val="28"/>
        </w:rPr>
        <w:t>100,23</w:t>
      </w:r>
      <w:r>
        <w:rPr>
          <w:sz w:val="28"/>
          <w:szCs w:val="28"/>
        </w:rPr>
        <w:t>%.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«Обработка  древесины и производство изделий  из  дерева»  </w:t>
      </w:r>
      <w:r>
        <w:rPr>
          <w:color w:val="000000"/>
          <w:sz w:val="28"/>
          <w:szCs w:val="28"/>
        </w:rPr>
        <w:t xml:space="preserve">имеет  неплохую  тенденцию  развития. К предприятиям этого вида  деятельности также  относятся практически все  субъекты,  относящиеся  к категории  малого  бизнеса,  которые  занимаются  обработкой  древесины и  производством изделий  из  дерева,  заготовкой  дров  на  территории  нашего  района.   По отчётным  данным  наблюдаемых  предприятий  </w:t>
      </w:r>
      <w:r>
        <w:rPr>
          <w:sz w:val="28"/>
          <w:szCs w:val="28"/>
        </w:rPr>
        <w:t xml:space="preserve">индекс роста к предыдущему году с 2024 по 2026 года соответственно сложится: </w:t>
      </w:r>
      <w:r w:rsidR="0000585C">
        <w:rPr>
          <w:sz w:val="28"/>
          <w:szCs w:val="28"/>
        </w:rPr>
        <w:t>93,9</w:t>
      </w:r>
      <w:r>
        <w:rPr>
          <w:sz w:val="28"/>
          <w:szCs w:val="28"/>
        </w:rPr>
        <w:t>%,</w:t>
      </w:r>
      <w:r w:rsidR="0000585C">
        <w:rPr>
          <w:sz w:val="28"/>
          <w:szCs w:val="28"/>
        </w:rPr>
        <w:t>102,1</w:t>
      </w:r>
      <w:r>
        <w:rPr>
          <w:sz w:val="28"/>
          <w:szCs w:val="28"/>
        </w:rPr>
        <w:t xml:space="preserve"> % и </w:t>
      </w:r>
      <w:r w:rsidR="0000585C">
        <w:rPr>
          <w:sz w:val="28"/>
          <w:szCs w:val="28"/>
        </w:rPr>
        <w:t>101,35</w:t>
      </w:r>
      <w:r>
        <w:rPr>
          <w:sz w:val="28"/>
          <w:szCs w:val="28"/>
        </w:rPr>
        <w:t>%.</w:t>
      </w:r>
    </w:p>
    <w:p w:rsidR="0042501F" w:rsidRDefault="00FB76C4">
      <w:pPr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 Производство машин  и  оборудования, не включенных в другие группировки». </w:t>
      </w:r>
    </w:p>
    <w:p w:rsidR="0042501F" w:rsidRDefault="00FB76C4">
      <w:pPr>
        <w:pStyle w:val="20"/>
        <w:spacing w:line="276" w:lineRule="auto"/>
        <w:ind w:firstLine="708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b w:val="0"/>
          <w:color w:val="000000"/>
          <w:szCs w:val="28"/>
        </w:rPr>
        <w:t xml:space="preserve">К  этому  виду  деятельности  </w:t>
      </w:r>
      <w:proofErr w:type="gramStart"/>
      <w:r>
        <w:rPr>
          <w:b w:val="0"/>
          <w:color w:val="000000"/>
          <w:szCs w:val="28"/>
        </w:rPr>
        <w:t>относится</w:t>
      </w:r>
      <w:proofErr w:type="gramEnd"/>
      <w:r>
        <w:rPr>
          <w:b w:val="0"/>
          <w:color w:val="000000"/>
          <w:szCs w:val="28"/>
        </w:rPr>
        <w:t xml:space="preserve">  предприятие по производству</w:t>
      </w:r>
      <w:r>
        <w:rPr>
          <w:b w:val="0"/>
          <w:szCs w:val="28"/>
        </w:rPr>
        <w:t xml:space="preserve"> готовых  металлических  изделий  ЗАО «</w:t>
      </w:r>
      <w:proofErr w:type="spellStart"/>
      <w:r>
        <w:rPr>
          <w:b w:val="0"/>
          <w:szCs w:val="28"/>
        </w:rPr>
        <w:t>Лухремтехпредприятие</w:t>
      </w:r>
      <w:proofErr w:type="spellEnd"/>
      <w:r>
        <w:rPr>
          <w:b w:val="0"/>
          <w:szCs w:val="28"/>
        </w:rPr>
        <w:t>».  Предприятие  в  настоящее  время  занимается</w:t>
      </w:r>
      <w:r>
        <w:rPr>
          <w:b w:val="0"/>
          <w:bCs/>
          <w:szCs w:val="28"/>
        </w:rPr>
        <w:t xml:space="preserve"> выпуском отопительных котлов, водонагревателей, прицепной, навесной техники и прочей сельскохозяйственной техники.</w:t>
      </w:r>
      <w:r>
        <w:rPr>
          <w:bCs/>
          <w:szCs w:val="28"/>
        </w:rPr>
        <w:t xml:space="preserve"> </w:t>
      </w:r>
      <w:r>
        <w:rPr>
          <w:b w:val="0"/>
          <w:color w:val="000000"/>
          <w:szCs w:val="28"/>
          <w:shd w:val="clear" w:color="auto" w:fill="FFFFFF"/>
        </w:rPr>
        <w:t>На предприятии налажен выпуск сменных рабочих органов для погрузчиков, использование которых позволяет круглогодично и с максимальной выгодой использовать технику в различных отраслях деятельности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Индекс производства отгруженной продукции в 2022 году к уровню 2021 года составил </w:t>
      </w:r>
      <w:r w:rsidR="0000585C">
        <w:rPr>
          <w:sz w:val="28"/>
          <w:szCs w:val="28"/>
        </w:rPr>
        <w:t>97,45</w:t>
      </w:r>
      <w:r>
        <w:rPr>
          <w:sz w:val="28"/>
          <w:szCs w:val="28"/>
        </w:rPr>
        <w:t xml:space="preserve"> года %.  Индекс производства  по  этому  виду  деятельности к предыдущему году и  соответственно  с 2024 по  2026г.г. прогнозируется: </w:t>
      </w:r>
      <w:r w:rsidR="0000585C">
        <w:rPr>
          <w:sz w:val="28"/>
          <w:szCs w:val="28"/>
        </w:rPr>
        <w:t>94,25</w:t>
      </w:r>
      <w:r>
        <w:rPr>
          <w:sz w:val="28"/>
          <w:szCs w:val="28"/>
        </w:rPr>
        <w:t xml:space="preserve">%, </w:t>
      </w:r>
      <w:r w:rsidR="0000585C">
        <w:rPr>
          <w:sz w:val="28"/>
          <w:szCs w:val="28"/>
        </w:rPr>
        <w:t>96,9</w:t>
      </w:r>
      <w:r>
        <w:rPr>
          <w:sz w:val="28"/>
          <w:szCs w:val="28"/>
        </w:rPr>
        <w:t xml:space="preserve">%, </w:t>
      </w:r>
      <w:r w:rsidR="0000585C">
        <w:rPr>
          <w:sz w:val="28"/>
          <w:szCs w:val="28"/>
        </w:rPr>
        <w:t>100,43</w:t>
      </w:r>
      <w:r>
        <w:rPr>
          <w:sz w:val="28"/>
          <w:szCs w:val="28"/>
        </w:rPr>
        <w:t>%</w:t>
      </w:r>
      <w:r w:rsidR="0000585C">
        <w:rPr>
          <w:sz w:val="28"/>
          <w:szCs w:val="28"/>
        </w:rPr>
        <w:t>.</w:t>
      </w:r>
    </w:p>
    <w:p w:rsidR="0042501F" w:rsidRDefault="00FB76C4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Без сбоев и незапланированных остановок  работали в 2022 году предприятия </w:t>
      </w:r>
      <w:r>
        <w:rPr>
          <w:b/>
          <w:i/>
          <w:color w:val="000000"/>
          <w:sz w:val="28"/>
          <w:szCs w:val="28"/>
        </w:rPr>
        <w:t>по разделу</w:t>
      </w:r>
      <w:r>
        <w:rPr>
          <w:b/>
          <w:i/>
          <w:sz w:val="28"/>
          <w:szCs w:val="28"/>
        </w:rPr>
        <w:t xml:space="preserve"> «</w:t>
      </w:r>
      <w:r>
        <w:rPr>
          <w:b/>
          <w:bCs/>
          <w:i/>
          <w:sz w:val="28"/>
          <w:szCs w:val="28"/>
        </w:rPr>
        <w:t>Обеспечение электроэнергией, газом и паром; кондиционирование воздуха - Д».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оценке в 2023 году </w:t>
      </w:r>
      <w:r>
        <w:rPr>
          <w:sz w:val="28"/>
          <w:szCs w:val="28"/>
        </w:rPr>
        <w:t xml:space="preserve">индекс  производства составит  </w:t>
      </w:r>
      <w:r w:rsidR="0000585C">
        <w:rPr>
          <w:sz w:val="28"/>
          <w:szCs w:val="28"/>
        </w:rPr>
        <w:t>92,01</w:t>
      </w:r>
      <w:r>
        <w:rPr>
          <w:sz w:val="28"/>
          <w:szCs w:val="28"/>
        </w:rPr>
        <w:t xml:space="preserve">%, в  2024 году – </w:t>
      </w:r>
      <w:r w:rsidR="0000585C">
        <w:rPr>
          <w:sz w:val="28"/>
          <w:szCs w:val="28"/>
        </w:rPr>
        <w:t>94,97</w:t>
      </w:r>
      <w:r>
        <w:rPr>
          <w:sz w:val="28"/>
          <w:szCs w:val="28"/>
        </w:rPr>
        <w:t xml:space="preserve">%, в 2025 году – </w:t>
      </w:r>
      <w:r w:rsidR="0000585C">
        <w:rPr>
          <w:sz w:val="28"/>
          <w:szCs w:val="28"/>
        </w:rPr>
        <w:t>97,84</w:t>
      </w:r>
      <w:r w:rsidR="008941C0">
        <w:rPr>
          <w:sz w:val="28"/>
          <w:szCs w:val="28"/>
        </w:rPr>
        <w:t xml:space="preserve">%,  в 2026 году </w:t>
      </w:r>
      <w:r w:rsidR="0000585C">
        <w:rPr>
          <w:sz w:val="28"/>
          <w:szCs w:val="28"/>
        </w:rPr>
        <w:t>97,37</w:t>
      </w:r>
      <w:r>
        <w:rPr>
          <w:sz w:val="28"/>
          <w:szCs w:val="28"/>
        </w:rPr>
        <w:t>%.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прогнозу в 2024-2026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42501F" w:rsidRDefault="00FB76C4">
      <w:pPr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Подраздел. « Водоснабжение; водоотведение, организация сбора и утилизации отходов, деятельность по ликвидации отходо</w:t>
      </w:r>
      <w:proofErr w:type="gramStart"/>
      <w:r>
        <w:rPr>
          <w:b/>
          <w:i/>
          <w:color w:val="000000"/>
          <w:sz w:val="28"/>
          <w:szCs w:val="28"/>
        </w:rPr>
        <w:t>в-</w:t>
      </w:r>
      <w:proofErr w:type="gramEnd"/>
      <w:r>
        <w:rPr>
          <w:b/>
          <w:i/>
          <w:color w:val="000000"/>
          <w:sz w:val="28"/>
          <w:szCs w:val="28"/>
        </w:rPr>
        <w:t xml:space="preserve"> Е». 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оценке в 2023 году </w:t>
      </w:r>
      <w:r>
        <w:rPr>
          <w:sz w:val="28"/>
          <w:szCs w:val="28"/>
        </w:rPr>
        <w:t xml:space="preserve">индекс  производства составит – </w:t>
      </w:r>
      <w:r w:rsidR="0000585C">
        <w:rPr>
          <w:sz w:val="28"/>
          <w:szCs w:val="28"/>
        </w:rPr>
        <w:t>95,33</w:t>
      </w:r>
      <w:r>
        <w:rPr>
          <w:sz w:val="28"/>
          <w:szCs w:val="28"/>
        </w:rPr>
        <w:t xml:space="preserve">%, в  2024 году – </w:t>
      </w:r>
      <w:r w:rsidR="0000585C">
        <w:rPr>
          <w:sz w:val="28"/>
          <w:szCs w:val="28"/>
        </w:rPr>
        <w:t>95,88</w:t>
      </w:r>
      <w:r>
        <w:rPr>
          <w:sz w:val="28"/>
          <w:szCs w:val="28"/>
        </w:rPr>
        <w:t xml:space="preserve">%, в 2025 году – </w:t>
      </w:r>
      <w:r w:rsidR="0000585C">
        <w:rPr>
          <w:sz w:val="28"/>
          <w:szCs w:val="28"/>
        </w:rPr>
        <w:t>95,86</w:t>
      </w:r>
      <w:r>
        <w:rPr>
          <w:sz w:val="28"/>
          <w:szCs w:val="28"/>
        </w:rPr>
        <w:t xml:space="preserve">%,  в 2026 году </w:t>
      </w:r>
      <w:r w:rsidR="0000585C">
        <w:rPr>
          <w:sz w:val="28"/>
          <w:szCs w:val="28"/>
        </w:rPr>
        <w:t>97,22</w:t>
      </w:r>
      <w:r>
        <w:rPr>
          <w:sz w:val="28"/>
          <w:szCs w:val="28"/>
        </w:rPr>
        <w:t>%.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прогнозу в 2024-2026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Увеличение оборота  по  </w:t>
      </w:r>
      <w:r>
        <w:rPr>
          <w:color w:val="000000"/>
          <w:sz w:val="28"/>
          <w:szCs w:val="28"/>
        </w:rPr>
        <w:t>водоснабжению; водоотведению, организации сбора и утилизации отходов, деятельности по ликвидации отходов</w:t>
      </w:r>
      <w:r>
        <w:rPr>
          <w:sz w:val="28"/>
          <w:szCs w:val="28"/>
        </w:rPr>
        <w:t xml:space="preserve"> до 2026 года  обусловлено  практически  только  увеличением роста цен (тарифов) на продукцию (услуги)  естественных монополий  на 10-12% (определены  в соответствии  со сценарными условиями функционирования экономики РФ и основными параметрами  прогноза социально-экономического развития РФ на 2024 год и на период до 2026 года).</w:t>
      </w:r>
      <w:proofErr w:type="gramEnd"/>
    </w:p>
    <w:p w:rsidR="0042501F" w:rsidRDefault="0042501F">
      <w:pPr>
        <w:ind w:firstLine="708"/>
        <w:jc w:val="center"/>
        <w:rPr>
          <w:b/>
          <w:i/>
          <w:sz w:val="28"/>
          <w:szCs w:val="28"/>
        </w:rPr>
      </w:pPr>
    </w:p>
    <w:p w:rsidR="0042501F" w:rsidRDefault="00FB76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1.2. Сельское хозяйство.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агропромышленного  комплекса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2024-2026 годы составлен в соответствии с Законом  Ивановской области № 125-ОЗ (в ред. от 16.07.2009г., № 81-ОЗ, от 11.05.2010г. № 42-ОЗ) «О государственной поддержке сельскохозяйственного производства в Ивановской области и наделении органов местного самоуправления муниципальных районов Ивановской области отдельными государственными полномочиями в сфере поддержки сельскохозяйственного производства».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Кроме предприятий А</w:t>
      </w:r>
      <w:proofErr w:type="gramStart"/>
      <w:r>
        <w:rPr>
          <w:sz w:val="28"/>
          <w:szCs w:val="28"/>
        </w:rPr>
        <w:t>ПК в пр</w:t>
      </w:r>
      <w:proofErr w:type="gramEnd"/>
      <w:r>
        <w:rPr>
          <w:sz w:val="28"/>
          <w:szCs w:val="28"/>
        </w:rPr>
        <w:t>огнозируемые показатели социально-экономического развития района на 2024-2026 гг. включены личные подсобные хозяйства населения,  доля производства продукции, которых в общем объёме производства продукции района составляет более 30%.</w:t>
      </w:r>
    </w:p>
    <w:p w:rsidR="0000585C" w:rsidRDefault="0000585C">
      <w:pPr>
        <w:ind w:firstLine="708"/>
        <w:jc w:val="center"/>
        <w:rPr>
          <w:b/>
          <w:i/>
          <w:sz w:val="28"/>
          <w:szCs w:val="28"/>
        </w:rPr>
      </w:pPr>
    </w:p>
    <w:p w:rsidR="0042501F" w:rsidRDefault="00FB76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1.3. Рынок товаров и услуг.</w:t>
      </w:r>
    </w:p>
    <w:p w:rsidR="0042501F" w:rsidRDefault="00FB76C4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Потребительский рынок является  основной  сферой деятельности малого предпринимательства. Ситуация на потребительском рынке в муниципальном районе характеризуется   отрицательным показателем по  </w:t>
      </w:r>
      <w:r>
        <w:rPr>
          <w:sz w:val="28"/>
          <w:szCs w:val="28"/>
        </w:rPr>
        <w:lastRenderedPageBreak/>
        <w:t>росту оборота розничной торговли.  В  районе  торговля  на  100%  перешла  в  малый  бизнес.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2022 года сохраняется не стабильность развития потребительского рынка района, который характеризуется следующими показателями: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оборот розничной торговли  всех форм  собственности   составил   по  статистическим данным 697 млн. руб., или </w:t>
      </w:r>
      <w:r w:rsidR="0000585C">
        <w:rPr>
          <w:sz w:val="28"/>
          <w:szCs w:val="28"/>
        </w:rPr>
        <w:t>86,9</w:t>
      </w:r>
      <w:r>
        <w:rPr>
          <w:sz w:val="28"/>
          <w:szCs w:val="28"/>
        </w:rPr>
        <w:t xml:space="preserve"> % к аналогичному периоду прошлого года в  ценах соответствующих  лет.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прогнозу  в 2023 году  оборот розничной торговли составит  </w:t>
      </w:r>
      <w:r w:rsidR="00506945">
        <w:rPr>
          <w:sz w:val="28"/>
          <w:szCs w:val="28"/>
        </w:rPr>
        <w:t>95,83</w:t>
      </w:r>
      <w:r>
        <w:rPr>
          <w:sz w:val="28"/>
          <w:szCs w:val="28"/>
        </w:rPr>
        <w:t>%  в  ценах  соответствующих  лет к  предыдущему  году.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период 2024-2026 гг. прогнозируется прирост оборота розничной торговли, соответственно по годам – 698,0  млн. руб., 700,0 млн. руб.,700,0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с</w:t>
      </w:r>
      <w:r>
        <w:rPr>
          <w:color w:val="000000"/>
          <w:sz w:val="28"/>
          <w:szCs w:val="28"/>
        </w:rPr>
        <w:t xml:space="preserve"> индексом  </w:t>
      </w:r>
      <w:r>
        <w:rPr>
          <w:sz w:val="28"/>
          <w:szCs w:val="28"/>
        </w:rPr>
        <w:t>физического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объема</w:t>
      </w:r>
      <w:r>
        <w:rPr>
          <w:color w:val="000000"/>
          <w:sz w:val="28"/>
          <w:szCs w:val="28"/>
        </w:rPr>
        <w:t xml:space="preserve">  в процентах  предыдущему году  </w:t>
      </w:r>
      <w:r w:rsidR="00506945">
        <w:rPr>
          <w:color w:val="000000"/>
          <w:sz w:val="28"/>
          <w:szCs w:val="28"/>
        </w:rPr>
        <w:t>92,59</w:t>
      </w:r>
      <w:r>
        <w:rPr>
          <w:color w:val="000000"/>
          <w:sz w:val="28"/>
          <w:szCs w:val="28"/>
        </w:rPr>
        <w:t xml:space="preserve"> %, </w:t>
      </w:r>
      <w:r w:rsidR="00506945">
        <w:rPr>
          <w:color w:val="000000"/>
          <w:sz w:val="28"/>
          <w:szCs w:val="28"/>
        </w:rPr>
        <w:t>96,24</w:t>
      </w:r>
      <w:r>
        <w:rPr>
          <w:color w:val="000000"/>
          <w:sz w:val="28"/>
          <w:szCs w:val="28"/>
        </w:rPr>
        <w:t xml:space="preserve"> %, </w:t>
      </w:r>
      <w:r w:rsidR="00506945">
        <w:rPr>
          <w:color w:val="000000"/>
          <w:sz w:val="28"/>
          <w:szCs w:val="28"/>
        </w:rPr>
        <w:t>96,06</w:t>
      </w:r>
      <w:r>
        <w:rPr>
          <w:color w:val="000000"/>
          <w:sz w:val="28"/>
          <w:szCs w:val="28"/>
        </w:rPr>
        <w:t>%.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платных услуг во всех секторах  экономики в 2022 году составил 23 млн. руб.  или  </w:t>
      </w:r>
      <w:r w:rsidR="00506945">
        <w:rPr>
          <w:sz w:val="28"/>
          <w:szCs w:val="28"/>
        </w:rPr>
        <w:t>101,22</w:t>
      </w:r>
      <w:r>
        <w:rPr>
          <w:sz w:val="28"/>
          <w:szCs w:val="28"/>
        </w:rPr>
        <w:t xml:space="preserve"> % к аналогичному периоду прошлого года в  ценах  соответствующих  лет  (в 2021 году – 21 млн. руб.).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структуре платных услуг района наибольший удельный вес занимают коммунальные услуги  (64,0 %), жилищные услуги  (14,3%), услуги системы образования (6,5%), медицинские услуги (5,8%), прочие (5,7%), ветеринарные услуги (2,0%), услуги учреждений культуры (1,1%),  бытовые услуги  (0,4%), транспортные  (0,2%).</w:t>
      </w:r>
    </w:p>
    <w:p w:rsidR="0042501F" w:rsidRDefault="00FB76C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Положительная динамика прогнозируется по всем видам платных услуг, включая услуги, оказываемые муниципальными учреждениями, однако наибольший удельный вес в общем объеме платных услуг  сохранится за жилищно-коммунальными услугами. </w:t>
      </w:r>
      <w:proofErr w:type="gramStart"/>
      <w:r>
        <w:rPr>
          <w:color w:val="000000"/>
          <w:sz w:val="28"/>
          <w:szCs w:val="28"/>
        </w:rPr>
        <w:t xml:space="preserve">В 2023 году предприятиями и организациями района объём  </w:t>
      </w:r>
      <w:r>
        <w:rPr>
          <w:iCs/>
          <w:color w:val="000000"/>
          <w:sz w:val="28"/>
          <w:szCs w:val="28"/>
        </w:rPr>
        <w:t>платных услуг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предположительно составит </w:t>
      </w:r>
      <w:r>
        <w:rPr>
          <w:color w:val="000000"/>
          <w:sz w:val="28"/>
          <w:szCs w:val="28"/>
        </w:rPr>
        <w:t>на сумму 23,5  млн. руб.  По прогнозу 2024 года объем платных услуг составит 23,5 млн. руб., рост произойдет за счет увеличения предельного индекса цен до 3 % на жилищно-коммунальные услуги, удельный вес которых в общем объеме платных услуг составляет 78,3%.  На 2025 год прогнозируется объём  платных  услуг  в  сумме</w:t>
      </w:r>
      <w:proofErr w:type="gramEnd"/>
      <w:r>
        <w:rPr>
          <w:color w:val="000000"/>
          <w:sz w:val="28"/>
          <w:szCs w:val="28"/>
        </w:rPr>
        <w:t xml:space="preserve">  23,5 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уб.,  в  2026 году- 23,5 млн. руб.</w:t>
      </w:r>
    </w:p>
    <w:p w:rsidR="0000585C" w:rsidRDefault="0000585C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FB76C4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1.4. Строительство.</w:t>
      </w:r>
    </w:p>
    <w:p w:rsidR="0042501F" w:rsidRDefault="00FB76C4">
      <w:pPr>
        <w:pStyle w:val="ab"/>
        <w:ind w:firstLine="708"/>
        <w:jc w:val="both"/>
        <w:rPr>
          <w:bCs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Раздел. «Строительство». </w:t>
      </w:r>
      <w:r>
        <w:rPr>
          <w:bCs/>
          <w:color w:val="000000"/>
          <w:sz w:val="28"/>
          <w:szCs w:val="28"/>
        </w:rPr>
        <w:t>В этот раздел входят предприятия и  организации,</w:t>
      </w:r>
      <w:r>
        <w:rPr>
          <w:bCs/>
          <w:sz w:val="28"/>
          <w:szCs w:val="28"/>
        </w:rPr>
        <w:t xml:space="preserve"> относящиеся к категории малых и не располагающими значительными финансовыми средствами. Это предприятия  ЗАО  «Лухский  ДСУ».  О</w:t>
      </w:r>
      <w:r>
        <w:rPr>
          <w:bCs/>
          <w:color w:val="000000"/>
          <w:sz w:val="28"/>
          <w:szCs w:val="28"/>
        </w:rPr>
        <w:t xml:space="preserve">бъем работ, выполненных по виду деятельности  </w:t>
      </w:r>
      <w:r>
        <w:rPr>
          <w:bCs/>
          <w:sz w:val="28"/>
          <w:szCs w:val="28"/>
        </w:rPr>
        <w:t xml:space="preserve">«строительство» </w:t>
      </w:r>
      <w:r>
        <w:rPr>
          <w:bCs/>
          <w:color w:val="000000"/>
          <w:sz w:val="28"/>
          <w:szCs w:val="28"/>
        </w:rPr>
        <w:t xml:space="preserve"> в 2024-2026 годах   прогнозируется  соответственно в  сумме  11,9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 xml:space="preserve">уб., 11,9 млн.руб., 12,0 млн.руб., 12,0 млн.руб. с  темпом  роста  к  прошлому  году  в  сопоставимых  ценах  </w:t>
      </w:r>
      <w:r w:rsidR="00506945">
        <w:rPr>
          <w:bCs/>
          <w:color w:val="000000"/>
          <w:sz w:val="28"/>
          <w:szCs w:val="28"/>
        </w:rPr>
        <w:t>105,8</w:t>
      </w:r>
      <w:r>
        <w:rPr>
          <w:bCs/>
          <w:color w:val="000000"/>
          <w:sz w:val="28"/>
          <w:szCs w:val="28"/>
        </w:rPr>
        <w:t xml:space="preserve">%., </w:t>
      </w:r>
      <w:r w:rsidR="00506945">
        <w:rPr>
          <w:bCs/>
          <w:color w:val="000000"/>
          <w:sz w:val="28"/>
          <w:szCs w:val="28"/>
        </w:rPr>
        <w:t>105,0</w:t>
      </w:r>
      <w:r>
        <w:rPr>
          <w:bCs/>
          <w:color w:val="000000"/>
          <w:sz w:val="28"/>
          <w:szCs w:val="28"/>
        </w:rPr>
        <w:t xml:space="preserve">%, </w:t>
      </w:r>
      <w:r w:rsidR="00506945">
        <w:rPr>
          <w:bCs/>
          <w:color w:val="000000"/>
          <w:sz w:val="28"/>
          <w:szCs w:val="28"/>
        </w:rPr>
        <w:t>104,5</w:t>
      </w:r>
      <w:r>
        <w:rPr>
          <w:bCs/>
          <w:color w:val="000000"/>
          <w:sz w:val="28"/>
          <w:szCs w:val="28"/>
        </w:rPr>
        <w:t xml:space="preserve">%, </w:t>
      </w:r>
      <w:r w:rsidR="00506945">
        <w:rPr>
          <w:bCs/>
          <w:color w:val="000000"/>
          <w:sz w:val="28"/>
          <w:szCs w:val="28"/>
        </w:rPr>
        <w:t>104,1</w:t>
      </w:r>
      <w:r>
        <w:rPr>
          <w:bCs/>
          <w:color w:val="000000"/>
          <w:sz w:val="28"/>
          <w:szCs w:val="28"/>
        </w:rPr>
        <w:t>%.</w:t>
      </w:r>
    </w:p>
    <w:p w:rsidR="0042501F" w:rsidRDefault="0042501F">
      <w:pPr>
        <w:pStyle w:val="ab"/>
        <w:ind w:firstLine="708"/>
        <w:jc w:val="both"/>
        <w:rPr>
          <w:b/>
          <w:bCs/>
          <w:i/>
          <w:sz w:val="28"/>
          <w:szCs w:val="28"/>
        </w:rPr>
      </w:pPr>
    </w:p>
    <w:p w:rsidR="00506945" w:rsidRDefault="00506945">
      <w:pPr>
        <w:jc w:val="center"/>
        <w:rPr>
          <w:b/>
          <w:i/>
          <w:sz w:val="28"/>
          <w:szCs w:val="28"/>
        </w:rPr>
      </w:pPr>
    </w:p>
    <w:p w:rsidR="00506945" w:rsidRDefault="00506945">
      <w:pPr>
        <w:jc w:val="center"/>
        <w:rPr>
          <w:b/>
          <w:i/>
          <w:sz w:val="28"/>
          <w:szCs w:val="28"/>
        </w:rPr>
      </w:pPr>
    </w:p>
    <w:p w:rsidR="0042501F" w:rsidRDefault="00FB76C4">
      <w:pPr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1.5. </w:t>
      </w:r>
      <w:r>
        <w:rPr>
          <w:b/>
          <w:bCs/>
          <w:i/>
          <w:color w:val="000000"/>
          <w:sz w:val="28"/>
          <w:szCs w:val="28"/>
        </w:rPr>
        <w:t>Инвестиции.</w:t>
      </w:r>
    </w:p>
    <w:p w:rsidR="0042501F" w:rsidRDefault="00FB76C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 разделе  «Инвестиции» в   Лухском муниципальном районе в  2022  году сложилась  положительная  динамика в инвестиционной деятельности. Об этом свидетельствует увеличение  показателя по строке </w:t>
      </w:r>
      <w:r>
        <w:rPr>
          <w:b/>
          <w:i/>
          <w:sz w:val="28"/>
          <w:szCs w:val="28"/>
        </w:rPr>
        <w:t>«</w:t>
      </w:r>
      <w:r>
        <w:rPr>
          <w:b/>
          <w:bCs/>
          <w:i/>
          <w:color w:val="000000"/>
          <w:sz w:val="28"/>
          <w:szCs w:val="28"/>
        </w:rPr>
        <w:t>Инвестиции в основной капитал за счет всех источников финансирования».</w:t>
      </w:r>
      <w:r>
        <w:rPr>
          <w:sz w:val="28"/>
          <w:szCs w:val="28"/>
        </w:rPr>
        <w:t xml:space="preserve"> Данный показатель, согласно данных статистического учета с  учётом  субъектов  малого  бизнеса за 2022 год в ценах соответствующих лет составил 186млн. руб., что  выше уровня 2021 года.</w:t>
      </w:r>
    </w:p>
    <w:p w:rsidR="0042501F" w:rsidRDefault="00FB7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инвестиций - это строительство  сооружений, приобретение  племенного  скота в сельском хозяйстве, строительс</w:t>
      </w:r>
      <w:r w:rsidR="008941C0">
        <w:rPr>
          <w:sz w:val="28"/>
          <w:szCs w:val="28"/>
        </w:rPr>
        <w:t>тво животноводческого комплекса</w:t>
      </w:r>
      <w:r>
        <w:rPr>
          <w:sz w:val="28"/>
          <w:szCs w:val="28"/>
        </w:rPr>
        <w:t xml:space="preserve">, модернизация зданий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 xml:space="preserve"> швейное  производств. </w:t>
      </w:r>
    </w:p>
    <w:p w:rsidR="0042501F" w:rsidRDefault="00FB76C4">
      <w:pPr>
        <w:pStyle w:val="a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 и  задачами  в  инвестиционной  политике района являются:   </w:t>
      </w:r>
    </w:p>
    <w:p w:rsidR="0042501F" w:rsidRDefault="00FB76C4">
      <w:pPr>
        <w:pStyle w:val="ab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-привлечение  инвестиций  в развитие  сельскохозяйственного  производства </w:t>
      </w:r>
    </w:p>
    <w:p w:rsidR="0042501F" w:rsidRDefault="00FB76C4">
      <w:pPr>
        <w:pStyle w:val="ab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 мясного  и  молочного  животноводства;</w:t>
      </w:r>
    </w:p>
    <w:p w:rsidR="0042501F" w:rsidRDefault="00FB76C4">
      <w:pPr>
        <w:pStyle w:val="ab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газа. 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приоритетам  работы в 2022-2023 годах и по тем показателям,   которые будут </w:t>
      </w:r>
      <w:proofErr w:type="gramStart"/>
      <w:r>
        <w:rPr>
          <w:sz w:val="28"/>
          <w:szCs w:val="28"/>
        </w:rPr>
        <w:t>определять развитие района в ближайшие  три года   выделены</w:t>
      </w:r>
      <w:proofErr w:type="gramEnd"/>
      <w:r>
        <w:rPr>
          <w:sz w:val="28"/>
          <w:szCs w:val="28"/>
        </w:rPr>
        <w:t xml:space="preserve">  следующие  основные направления: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экономической стабильности и достижение устойчивых темпов  </w:t>
      </w:r>
      <w:proofErr w:type="gramStart"/>
      <w:r>
        <w:rPr>
          <w:sz w:val="28"/>
          <w:szCs w:val="28"/>
        </w:rPr>
        <w:t>экономического</w:t>
      </w:r>
      <w:proofErr w:type="gramEnd"/>
      <w:r>
        <w:rPr>
          <w:sz w:val="28"/>
          <w:szCs w:val="28"/>
        </w:rPr>
        <w:t xml:space="preserve"> развития;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улучшение инвестиционного климата;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инноваций;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и среднего бизнеса;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района планируется реализация  ряда  инвестиционных проектов на  ближайшую  перспективу.</w:t>
      </w: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оценке в 2023 году </w:t>
      </w:r>
      <w:r>
        <w:rPr>
          <w:sz w:val="28"/>
          <w:szCs w:val="28"/>
        </w:rPr>
        <w:t xml:space="preserve"> рост инвестиций  в  сопоставимых  ценах предположительно составит  </w:t>
      </w:r>
      <w:r w:rsidR="00506945">
        <w:rPr>
          <w:sz w:val="28"/>
          <w:szCs w:val="28"/>
        </w:rPr>
        <w:t>95,97</w:t>
      </w:r>
      <w:r>
        <w:rPr>
          <w:sz w:val="28"/>
          <w:szCs w:val="28"/>
        </w:rPr>
        <w:t xml:space="preserve"> %, в  2024 году – </w:t>
      </w:r>
      <w:r w:rsidR="008941C0">
        <w:rPr>
          <w:sz w:val="28"/>
          <w:szCs w:val="28"/>
        </w:rPr>
        <w:t>99,44</w:t>
      </w:r>
      <w:r>
        <w:rPr>
          <w:sz w:val="28"/>
          <w:szCs w:val="28"/>
        </w:rPr>
        <w:t>%, в 2025 году -</w:t>
      </w:r>
      <w:r w:rsidR="008941C0">
        <w:rPr>
          <w:sz w:val="28"/>
          <w:szCs w:val="28"/>
        </w:rPr>
        <w:t>95,42</w:t>
      </w:r>
      <w:r>
        <w:rPr>
          <w:sz w:val="28"/>
          <w:szCs w:val="28"/>
        </w:rPr>
        <w:t xml:space="preserve"> %,  в 2026 году </w:t>
      </w:r>
      <w:r w:rsidR="008941C0">
        <w:rPr>
          <w:sz w:val="28"/>
          <w:szCs w:val="28"/>
        </w:rPr>
        <w:t>95,60</w:t>
      </w:r>
      <w:r>
        <w:rPr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:rsidR="0042501F" w:rsidRDefault="0042501F">
      <w:pPr>
        <w:ind w:firstLine="540"/>
        <w:jc w:val="both"/>
        <w:rPr>
          <w:color w:val="000000"/>
          <w:sz w:val="28"/>
          <w:szCs w:val="28"/>
        </w:rPr>
      </w:pPr>
    </w:p>
    <w:p w:rsidR="0042501F" w:rsidRDefault="00FB76C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1.6. Малое и среднее предпринимательство.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Раздел 1.6. прогноза социально-экономического развития нашего   района  </w:t>
      </w:r>
      <w:r>
        <w:rPr>
          <w:b/>
          <w:i/>
          <w:sz w:val="28"/>
          <w:szCs w:val="28"/>
        </w:rPr>
        <w:t>«Малое  и  среднее предпринимательство»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2024-2026 гг.  разработан  исходя из сценарных условий функционирования экономики на прогнозируемый период, перспектив социально - экономического развития района, в соответствии с направлениями  областной  и  муниципальной  «Программ развития малого и среднего  предпринимательства», а так же с учетом реализации приоритетного направления «Развитие АПК» и программы занятости населения  муниципального  района.</w:t>
      </w:r>
      <w:proofErr w:type="gramEnd"/>
      <w:r>
        <w:rPr>
          <w:sz w:val="28"/>
          <w:szCs w:val="28"/>
        </w:rPr>
        <w:t xml:space="preserve">  В разработке прогноза  использованы статистические данные по общеэкономическим показателям, отчетные данные субъектов малого бизнеса, сведения, полученные из ИМНС   по Ивановской  области.</w:t>
      </w:r>
    </w:p>
    <w:p w:rsidR="0042501F" w:rsidRDefault="00FB76C4">
      <w:pPr>
        <w:ind w:firstLine="708"/>
        <w:jc w:val="both"/>
        <w:rPr>
          <w:shd w:val="clear" w:color="auto" w:fill="FFFF00"/>
        </w:rPr>
      </w:pPr>
      <w:r>
        <w:rPr>
          <w:sz w:val="28"/>
          <w:szCs w:val="28"/>
        </w:rPr>
        <w:lastRenderedPageBreak/>
        <w:t>По состоянию на 01.01.2023 согласно данных налоговой инспекции в районе зарегистрировано в соответствии с законодательством 1</w:t>
      </w:r>
      <w:r w:rsidR="00517F90">
        <w:rPr>
          <w:sz w:val="28"/>
          <w:szCs w:val="28"/>
        </w:rPr>
        <w:t>40</w:t>
      </w:r>
      <w:r>
        <w:rPr>
          <w:sz w:val="28"/>
          <w:szCs w:val="28"/>
        </w:rPr>
        <w:t xml:space="preserve"> малых  предприятия (на 01.01.2022г. -136 единицы.)</w:t>
      </w:r>
      <w:r>
        <w:rPr>
          <w:sz w:val="28"/>
          <w:szCs w:val="28"/>
          <w:shd w:val="clear" w:color="auto" w:fill="FFFF00"/>
        </w:rPr>
        <w:t xml:space="preserve">  </w:t>
      </w:r>
    </w:p>
    <w:p w:rsidR="0042501F" w:rsidRDefault="00FB76C4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Среднесписочная численность работников (без внешних совместителей), занятых на малых и средних  предприятиях»</w:t>
      </w:r>
      <w:r>
        <w:rPr>
          <w:sz w:val="28"/>
          <w:szCs w:val="28"/>
        </w:rPr>
        <w:t xml:space="preserve">  по состоянию  на 01.01.2023 года  составила  - 2,65 тыс.  чел.    или 75 % от общей численности занятых в экономике муниципального района.  </w:t>
      </w:r>
    </w:p>
    <w:p w:rsidR="0042501F" w:rsidRDefault="00FB76C4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Оборот малых и средних предприятий»</w:t>
      </w:r>
      <w:r>
        <w:rPr>
          <w:color w:val="000000"/>
          <w:sz w:val="28"/>
          <w:szCs w:val="28"/>
        </w:rPr>
        <w:t xml:space="preserve"> в 2022 году составил </w:t>
      </w:r>
      <w:r>
        <w:rPr>
          <w:sz w:val="28"/>
          <w:szCs w:val="28"/>
        </w:rPr>
        <w:t xml:space="preserve"> в муниципальном районе </w:t>
      </w:r>
      <w:r>
        <w:rPr>
          <w:color w:val="000000"/>
          <w:sz w:val="28"/>
          <w:szCs w:val="28"/>
        </w:rPr>
        <w:t>в ценах соответствующих лет 60</w:t>
      </w:r>
      <w:r>
        <w:rPr>
          <w:sz w:val="28"/>
          <w:szCs w:val="28"/>
        </w:rPr>
        <w:t>0 млн.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Оборот малых  и средних предприятий  в 2023 году оценивается в сумме  650,0 млн. руб., в 2024 году прогнозируется 650,0 млн. руб.</w:t>
      </w:r>
      <w:r>
        <w:rPr>
          <w:color w:val="000000"/>
          <w:sz w:val="28"/>
          <w:szCs w:val="28"/>
        </w:rPr>
        <w:t xml:space="preserve">, в 2025 году – 650,0 млн. </w:t>
      </w:r>
      <w:proofErr w:type="spellStart"/>
      <w:r>
        <w:rPr>
          <w:color w:val="000000"/>
          <w:sz w:val="28"/>
          <w:szCs w:val="28"/>
        </w:rPr>
        <w:t>руб.</w:t>
      </w:r>
      <w:proofErr w:type="gramStart"/>
      <w:r>
        <w:rPr>
          <w:color w:val="000000"/>
          <w:sz w:val="28"/>
          <w:szCs w:val="28"/>
        </w:rPr>
        <w:t>,в</w:t>
      </w:r>
      <w:proofErr w:type="spellEnd"/>
      <w:proofErr w:type="gramEnd"/>
      <w:r>
        <w:rPr>
          <w:color w:val="000000"/>
          <w:sz w:val="28"/>
          <w:szCs w:val="28"/>
        </w:rPr>
        <w:t xml:space="preserve"> 2026 году </w:t>
      </w:r>
      <w:r>
        <w:rPr>
          <w:sz w:val="28"/>
          <w:szCs w:val="28"/>
        </w:rPr>
        <w:t>в сумме 650,0 млн.руб.</w:t>
      </w:r>
      <w:r>
        <w:rPr>
          <w:color w:val="000000"/>
          <w:sz w:val="28"/>
          <w:szCs w:val="28"/>
        </w:rPr>
        <w:t xml:space="preserve"> </w:t>
      </w:r>
    </w:p>
    <w:p w:rsidR="0042501F" w:rsidRDefault="0042501F">
      <w:pPr>
        <w:ind w:firstLine="708"/>
        <w:jc w:val="both"/>
        <w:rPr>
          <w:color w:val="000000"/>
          <w:sz w:val="28"/>
          <w:szCs w:val="28"/>
        </w:rPr>
      </w:pPr>
    </w:p>
    <w:p w:rsidR="0042501F" w:rsidRDefault="00FB76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2. Показатели, характеризующие  уровень жизни</w:t>
      </w:r>
    </w:p>
    <w:p w:rsidR="0042501F" w:rsidRDefault="00FB76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населения Лухского муниципального района.</w:t>
      </w:r>
    </w:p>
    <w:p w:rsidR="0042501F" w:rsidRDefault="0042501F">
      <w:pPr>
        <w:jc w:val="center"/>
        <w:rPr>
          <w:b/>
          <w:bCs/>
          <w:i/>
          <w:sz w:val="28"/>
          <w:szCs w:val="28"/>
        </w:rPr>
      </w:pPr>
    </w:p>
    <w:p w:rsidR="0042501F" w:rsidRDefault="00FB76C4">
      <w:pPr>
        <w:spacing w:line="360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2.1. Демография.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«Численность постоянного населения (</w:t>
      </w:r>
      <w:proofErr w:type="gramStart"/>
      <w:r>
        <w:rPr>
          <w:b/>
          <w:i/>
          <w:sz w:val="28"/>
          <w:szCs w:val="28"/>
        </w:rPr>
        <w:t>среднегодовая</w:t>
      </w:r>
      <w:proofErr w:type="gramEnd"/>
      <w:r>
        <w:rPr>
          <w:b/>
          <w:i/>
          <w:sz w:val="28"/>
          <w:szCs w:val="28"/>
        </w:rPr>
        <w:t>)»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районе согласно  статистических данных  за 2022 год составила  7,523тыс. чел.,  или </w:t>
      </w:r>
      <w:r w:rsidR="00517F90">
        <w:rPr>
          <w:sz w:val="28"/>
          <w:szCs w:val="28"/>
        </w:rPr>
        <w:t>98,3</w:t>
      </w:r>
      <w:r>
        <w:rPr>
          <w:sz w:val="28"/>
          <w:szCs w:val="28"/>
        </w:rPr>
        <w:t xml:space="preserve"> % к предыдущему году, из них сельское население – 5,002 тыс. человек,  городское население – 2,521тыс. чел.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в 2022 году характеризовалась уменьшением  уровня рождаемости. Уровень смертности превысил уровень рождаемости  в 3,3 раза. </w:t>
      </w:r>
    </w:p>
    <w:p w:rsidR="0042501F" w:rsidRDefault="00FB76C4">
      <w:pPr>
        <w:widowControl w:val="0"/>
        <w:spacing w:before="65"/>
        <w:ind w:right="9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>
        <w:rPr>
          <w:sz w:val="28"/>
          <w:szCs w:val="28"/>
        </w:rPr>
        <w:t>Количество родившихся в  2022  году составило  41  человек. Коэффициент рождаемости на  1000 чел. населения  составил  5,4 человек</w:t>
      </w:r>
      <w:proofErr w:type="gramStart"/>
      <w:r>
        <w:rPr>
          <w:sz w:val="28"/>
          <w:szCs w:val="28"/>
        </w:rPr>
        <w:t xml:space="preserve">  .</w:t>
      </w:r>
      <w:proofErr w:type="gramEnd"/>
    </w:p>
    <w:p w:rsidR="0042501F" w:rsidRDefault="00FB76C4">
      <w:pPr>
        <w:widowControl w:val="0"/>
        <w:spacing w:before="65"/>
        <w:ind w:right="9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Количество умерших в 2022 году составило  121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spacing w:val="-8"/>
          <w:sz w:val="28"/>
          <w:szCs w:val="28"/>
        </w:rPr>
        <w:t>е</w:t>
      </w:r>
      <w:r>
        <w:rPr>
          <w:spacing w:val="1"/>
          <w:sz w:val="28"/>
          <w:szCs w:val="28"/>
        </w:rPr>
        <w:t>л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ек.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 смертности на  1000 чел. населения составил 15,9 чел.  по-прежнему мужчин умирает больше, чем женщин, а средний уровень продолжительности жизни составляет 72 года. Так, продолжительность жизни у мужчин составляет 60 лет, а у женщин – 73 года.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Коэффициент смертности на 1 тыс. чел. в перспективе 2024-2026 годах прогнозируется  15,7; 15,6 и 15,6.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оценке 2023 года и в прогнозе на 2024-2026 годы сохранится тенденция сокращения численности населения за счет превышения численности </w:t>
      </w:r>
      <w:proofErr w:type="gramStart"/>
      <w:r>
        <w:rPr>
          <w:sz w:val="28"/>
          <w:szCs w:val="28"/>
        </w:rPr>
        <w:t>умерших</w:t>
      </w:r>
      <w:proofErr w:type="gramEnd"/>
      <w:r>
        <w:rPr>
          <w:sz w:val="28"/>
          <w:szCs w:val="28"/>
        </w:rPr>
        <w:t xml:space="preserve"> над числом родившихся.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вышеизложенные  факторы по оценке  в 2023 году  среднегодовая  численность населения составит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7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4</w:t>
      </w:r>
      <w:r w:rsidR="00517F90">
        <w:rPr>
          <w:sz w:val="28"/>
          <w:szCs w:val="28"/>
        </w:rPr>
        <w:t>5</w:t>
      </w:r>
      <w:r>
        <w:rPr>
          <w:sz w:val="28"/>
          <w:szCs w:val="28"/>
        </w:rPr>
        <w:t>3 чел..  Ежегодно в 2024-2026 годах   прогнозируется уменьшение   среднегодовой  численности населения  муниципального района  и  составит  к  2026  году 7 тыс.3</w:t>
      </w:r>
      <w:r w:rsidR="00517F90">
        <w:rPr>
          <w:sz w:val="28"/>
          <w:szCs w:val="28"/>
        </w:rPr>
        <w:t>60</w:t>
      </w:r>
      <w:r>
        <w:rPr>
          <w:sz w:val="28"/>
          <w:szCs w:val="28"/>
        </w:rPr>
        <w:t xml:space="preserve"> чел. </w:t>
      </w:r>
    </w:p>
    <w:p w:rsidR="0042501F" w:rsidRDefault="0042501F">
      <w:pPr>
        <w:pStyle w:val="ab"/>
        <w:spacing w:after="120" w:line="360" w:lineRule="auto"/>
        <w:ind w:left="283" w:firstLine="708"/>
        <w:jc w:val="center"/>
        <w:rPr>
          <w:b/>
          <w:i/>
          <w:sz w:val="28"/>
          <w:szCs w:val="28"/>
        </w:rPr>
      </w:pPr>
    </w:p>
    <w:p w:rsidR="0042501F" w:rsidRDefault="00FB76C4">
      <w:pPr>
        <w:pStyle w:val="ab"/>
        <w:spacing w:after="120" w:line="360" w:lineRule="auto"/>
        <w:ind w:left="283"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2.2. Труд и занятость.</w:t>
      </w:r>
    </w:p>
    <w:p w:rsidR="0042501F" w:rsidRDefault="00517F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</w:t>
      </w:r>
      <w:r w:rsidR="00FB76C4">
        <w:rPr>
          <w:b/>
          <w:i/>
          <w:sz w:val="28"/>
          <w:szCs w:val="28"/>
        </w:rPr>
        <w:t>«Численность безработных, зарегистрированных в органах государственной службы занятости</w:t>
      </w:r>
      <w:r w:rsidR="00FB76C4">
        <w:rPr>
          <w:i/>
          <w:sz w:val="28"/>
          <w:szCs w:val="28"/>
        </w:rPr>
        <w:t>»</w:t>
      </w:r>
      <w:r w:rsidR="00FB76C4">
        <w:rPr>
          <w:sz w:val="28"/>
          <w:szCs w:val="28"/>
        </w:rPr>
        <w:t xml:space="preserve"> на 01.01.2023 года составляет 0,037 тыс. человек  (на 01.01.2022г- 0,099 тыс. чел.). Число зарегистрированных безработных в течение 2022 года  постоянно менялось.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прогнозируемом периоде численность официально зарегистрированных безработных будет снижаться умеренными темпами, соответственно по годам; 2024 год - 0,0</w:t>
      </w:r>
      <w:r w:rsidR="00517F90">
        <w:rPr>
          <w:sz w:val="28"/>
          <w:szCs w:val="28"/>
        </w:rPr>
        <w:t>13</w:t>
      </w:r>
      <w:r>
        <w:rPr>
          <w:sz w:val="28"/>
          <w:szCs w:val="28"/>
        </w:rPr>
        <w:t xml:space="preserve"> тыс. чел., 2025 год - 0,0</w:t>
      </w:r>
      <w:r w:rsidR="00517F90">
        <w:rPr>
          <w:sz w:val="28"/>
          <w:szCs w:val="28"/>
        </w:rPr>
        <w:t>11</w:t>
      </w:r>
      <w:r>
        <w:rPr>
          <w:sz w:val="28"/>
          <w:szCs w:val="28"/>
        </w:rPr>
        <w:t>тыс. чел. и 2026г.- 0,0</w:t>
      </w:r>
      <w:r w:rsidR="00517F90">
        <w:rPr>
          <w:sz w:val="28"/>
          <w:szCs w:val="28"/>
        </w:rPr>
        <w:t>10</w:t>
      </w:r>
      <w:r>
        <w:rPr>
          <w:sz w:val="28"/>
          <w:szCs w:val="28"/>
        </w:rPr>
        <w:t xml:space="preserve"> тыс. чел (основная причина снижения численности  безработных  - возобновление деятельности сельхоз.  предприятий  и  предприятий  малого  бизнеса).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«Уровень зарегистрированной безработицы к трудоспособному населению»</w:t>
      </w:r>
      <w:r>
        <w:rPr>
          <w:sz w:val="28"/>
          <w:szCs w:val="28"/>
        </w:rPr>
        <w:t xml:space="preserve">   на 01.01.2</w:t>
      </w:r>
      <w:r w:rsidR="00517F90">
        <w:rPr>
          <w:sz w:val="28"/>
          <w:szCs w:val="28"/>
        </w:rPr>
        <w:t>023 года в районе составляет 0,32</w:t>
      </w:r>
      <w:r>
        <w:rPr>
          <w:sz w:val="28"/>
          <w:szCs w:val="28"/>
        </w:rPr>
        <w:t xml:space="preserve">% от экономически активного населения (на 01.01.2022 – </w:t>
      </w:r>
      <w:r w:rsidR="00517F90">
        <w:rPr>
          <w:sz w:val="28"/>
          <w:szCs w:val="28"/>
        </w:rPr>
        <w:t>0,8</w:t>
      </w:r>
      <w:bookmarkStart w:id="0" w:name="_GoBack"/>
      <w:bookmarkEnd w:id="0"/>
      <w:r>
        <w:rPr>
          <w:sz w:val="28"/>
          <w:szCs w:val="28"/>
        </w:rPr>
        <w:t>%).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«Фонд начисленной заработной платы всех работников»</w:t>
      </w:r>
      <w:r>
        <w:rPr>
          <w:sz w:val="28"/>
          <w:szCs w:val="28"/>
        </w:rPr>
        <w:t xml:space="preserve">, который является  основной составляющей доходов населения, а также одним из основных </w:t>
      </w:r>
      <w:proofErr w:type="spellStart"/>
      <w:r>
        <w:rPr>
          <w:sz w:val="28"/>
          <w:szCs w:val="28"/>
        </w:rPr>
        <w:t>бюджетообразующих</w:t>
      </w:r>
      <w:proofErr w:type="spellEnd"/>
      <w:r>
        <w:rPr>
          <w:sz w:val="28"/>
          <w:szCs w:val="28"/>
        </w:rPr>
        <w:t xml:space="preserve"> показателей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2022 год с учётом субъектов малого предпринимательства составил 380,0 млн. руб. или 101,40% к уровню 2021года.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Фонд  заработной платы на 2023 год прогнозируется  в сумме 390,0 млн. руб. и  рассчитан, исходя из анализа динамики данного показателя за ряд последних лет, прогноза развития основных отраслей экономики, государственной политики в области заработной платы работников бюджетной сферы с  использованием статистических данных по крупным и средним  предприятиям.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прогнозе на 2024-2026 годы  начисленный фонд заработной платы будет расти и к концу 2026 года составит  398,0 млн. руб.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показатель по строке </w:t>
      </w:r>
      <w:r>
        <w:rPr>
          <w:b/>
          <w:i/>
          <w:sz w:val="28"/>
          <w:szCs w:val="28"/>
        </w:rPr>
        <w:t>«Среднесписочная численность работников организаций - всего»</w:t>
      </w:r>
      <w:r>
        <w:rPr>
          <w:i/>
          <w:sz w:val="28"/>
          <w:szCs w:val="28"/>
        </w:rPr>
        <w:t xml:space="preserve">  по  отчитывающимся  предприятиям в  органы  статистики </w:t>
      </w:r>
      <w:r>
        <w:rPr>
          <w:sz w:val="28"/>
          <w:szCs w:val="28"/>
        </w:rPr>
        <w:t xml:space="preserve"> в районе составил 2,1 тыс. человек.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за 2024 - 2026 годы  среднесписочная численность работников организаций   сохранится  на  уровне 2,1 тыс. чел.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статистической отчетности показатель по строке  </w:t>
      </w:r>
      <w:r>
        <w:rPr>
          <w:b/>
          <w:i/>
          <w:sz w:val="28"/>
          <w:szCs w:val="28"/>
        </w:rPr>
        <w:t>«Средняя номинальная заработная плата»</w:t>
      </w:r>
      <w:r>
        <w:rPr>
          <w:sz w:val="28"/>
          <w:szCs w:val="28"/>
        </w:rPr>
        <w:t xml:space="preserve">  рабочих, занятых в экономике района, по крупным и средним предприятиям и бюджетным организациям на  01.01.2023г.  на одного работника    сложится    следующим образом: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целом по району</w:t>
      </w:r>
      <w:r>
        <w:rPr>
          <w:bCs/>
          <w:sz w:val="28"/>
          <w:szCs w:val="28"/>
        </w:rPr>
        <w:t xml:space="preserve"> за  2022  год  </w:t>
      </w:r>
      <w:r>
        <w:rPr>
          <w:sz w:val="28"/>
          <w:szCs w:val="28"/>
        </w:rPr>
        <w:t xml:space="preserve"> - 31264,70 руб.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Прогнозом до 2026 года предусматривается  рост </w:t>
      </w:r>
      <w:r>
        <w:rPr>
          <w:sz w:val="28"/>
          <w:szCs w:val="28"/>
        </w:rPr>
        <w:t xml:space="preserve"> среднемесячной заработной платы: до 34000,0 рублей.</w:t>
      </w:r>
    </w:p>
    <w:p w:rsidR="0042501F" w:rsidRDefault="0042501F">
      <w:pPr>
        <w:ind w:firstLine="708"/>
        <w:jc w:val="both"/>
        <w:rPr>
          <w:sz w:val="28"/>
          <w:szCs w:val="28"/>
        </w:rPr>
      </w:pPr>
    </w:p>
    <w:p w:rsidR="0042501F" w:rsidRDefault="0042501F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42501F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42501F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FB76C4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2.3. Денежные доходы населения.</w:t>
      </w:r>
    </w:p>
    <w:p w:rsidR="0042501F" w:rsidRDefault="00FB76C4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«Денежные доходы в расчете на душу населения в месяц»</w:t>
      </w:r>
      <w:r>
        <w:rPr>
          <w:sz w:val="28"/>
          <w:szCs w:val="28"/>
        </w:rPr>
        <w:t xml:space="preserve">  в Лухском муниципальном районе за 2022 год  составили  12500,00 руб. или  105%  к уровню 2021 года,  оценка 2023 года -13000,00 руб. или 107% к 2024 году  и прогноз 2026 года  - 14000,0 руб. или 107%.</w:t>
      </w:r>
    </w:p>
    <w:p w:rsidR="0042501F" w:rsidRDefault="00FB76C4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</w:t>
      </w:r>
      <w:r>
        <w:rPr>
          <w:b/>
          <w:i/>
          <w:sz w:val="28"/>
          <w:szCs w:val="28"/>
        </w:rPr>
        <w:t>«Реальные располагаемые денежные доходы населения»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оценке  за 2022 год составят 105% к предыдущему году. Реальные располагаемые денежные доходы населении будут расти умеренными темпами, к 2026 году </w:t>
      </w:r>
      <w:proofErr w:type="gramStart"/>
      <w:r>
        <w:rPr>
          <w:sz w:val="28"/>
          <w:szCs w:val="28"/>
        </w:rPr>
        <w:t>они</w:t>
      </w:r>
      <w:proofErr w:type="gramEnd"/>
      <w:r>
        <w:rPr>
          <w:sz w:val="28"/>
          <w:szCs w:val="28"/>
        </w:rPr>
        <w:t xml:space="preserve">  достигнут  роста к предыдущему году 107,0%. </w:t>
      </w:r>
    </w:p>
    <w:p w:rsidR="0042501F" w:rsidRDefault="00FB76C4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 xml:space="preserve">«Численность населения с денежными доходами ниже прожиточного минимума </w:t>
      </w:r>
      <w:proofErr w:type="gramStart"/>
      <w:r>
        <w:rPr>
          <w:b/>
          <w:i/>
          <w:sz w:val="28"/>
          <w:szCs w:val="28"/>
        </w:rPr>
        <w:t>в</w:t>
      </w:r>
      <w:proofErr w:type="gramEnd"/>
      <w:r>
        <w:rPr>
          <w:b/>
          <w:i/>
          <w:sz w:val="28"/>
          <w:szCs w:val="28"/>
        </w:rPr>
        <w:t xml:space="preserve"> % </w:t>
      </w:r>
      <w:proofErr w:type="gramStart"/>
      <w:r>
        <w:rPr>
          <w:b/>
          <w:i/>
          <w:sz w:val="28"/>
          <w:szCs w:val="28"/>
        </w:rPr>
        <w:t>ко</w:t>
      </w:r>
      <w:proofErr w:type="gramEnd"/>
      <w:r>
        <w:rPr>
          <w:b/>
          <w:i/>
          <w:sz w:val="28"/>
          <w:szCs w:val="28"/>
        </w:rPr>
        <w:t xml:space="preserve"> всему населению»   </w:t>
      </w:r>
      <w:r>
        <w:rPr>
          <w:sz w:val="28"/>
          <w:szCs w:val="28"/>
        </w:rPr>
        <w:t xml:space="preserve">по оценке за 2023 год составит 18%. </w:t>
      </w:r>
    </w:p>
    <w:sectPr w:rsidR="0042501F" w:rsidSect="00E86089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B77" w:rsidRDefault="00571B77">
      <w:r>
        <w:separator/>
      </w:r>
    </w:p>
  </w:endnote>
  <w:endnote w:type="continuationSeparator" w:id="0">
    <w:p w:rsidR="00571B77" w:rsidRDefault="00571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1F" w:rsidRDefault="00981D2F">
    <w:pPr>
      <w:pStyle w:val="ae"/>
      <w:jc w:val="right"/>
    </w:pPr>
    <w:r>
      <w:fldChar w:fldCharType="begin"/>
    </w:r>
    <w:r w:rsidR="00FB76C4">
      <w:instrText>PAGE</w:instrText>
    </w:r>
    <w:r>
      <w:fldChar w:fldCharType="separate"/>
    </w:r>
    <w:r w:rsidR="00F63D0B">
      <w:rPr>
        <w:noProof/>
      </w:rPr>
      <w:t>8</w:t>
    </w:r>
    <w:r>
      <w:fldChar w:fldCharType="end"/>
    </w:r>
  </w:p>
  <w:p w:rsidR="0042501F" w:rsidRDefault="0042501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B77" w:rsidRDefault="00571B77">
      <w:r>
        <w:separator/>
      </w:r>
    </w:p>
  </w:footnote>
  <w:footnote w:type="continuationSeparator" w:id="0">
    <w:p w:rsidR="00571B77" w:rsidRDefault="00571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01F"/>
    <w:rsid w:val="0000585C"/>
    <w:rsid w:val="0042501F"/>
    <w:rsid w:val="00506945"/>
    <w:rsid w:val="00517F90"/>
    <w:rsid w:val="00571B77"/>
    <w:rsid w:val="00573FBC"/>
    <w:rsid w:val="00584A35"/>
    <w:rsid w:val="008941C0"/>
    <w:rsid w:val="008D3A96"/>
    <w:rsid w:val="00981D2F"/>
    <w:rsid w:val="00E86089"/>
    <w:rsid w:val="00F63D0B"/>
    <w:rsid w:val="00FB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9A5C2F"/>
  </w:style>
  <w:style w:type="character" w:customStyle="1" w:styleId="a4">
    <w:name w:val="Нижний колонтитул Знак"/>
    <w:basedOn w:val="a0"/>
    <w:uiPriority w:val="99"/>
    <w:qFormat/>
    <w:rsid w:val="009A5C2F"/>
  </w:style>
  <w:style w:type="character" w:customStyle="1" w:styleId="a5">
    <w:name w:val="Текст выноски Знак"/>
    <w:basedOn w:val="a0"/>
    <w:qFormat/>
    <w:rsid w:val="00FF2167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0"/>
    <w:link w:val="2"/>
    <w:qFormat/>
    <w:rsid w:val="001E5117"/>
    <w:rPr>
      <w:b/>
      <w:sz w:val="28"/>
      <w:szCs w:val="24"/>
    </w:rPr>
  </w:style>
  <w:style w:type="paragraph" w:styleId="a6">
    <w:name w:val="Title"/>
    <w:basedOn w:val="a"/>
    <w:next w:val="a7"/>
    <w:qFormat/>
    <w:rsid w:val="00E8608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E86089"/>
    <w:pPr>
      <w:spacing w:after="140" w:line="276" w:lineRule="auto"/>
    </w:pPr>
  </w:style>
  <w:style w:type="paragraph" w:styleId="a8">
    <w:name w:val="List"/>
    <w:basedOn w:val="a7"/>
    <w:rsid w:val="00E86089"/>
    <w:rPr>
      <w:rFonts w:cs="Lucida Sans"/>
    </w:rPr>
  </w:style>
  <w:style w:type="paragraph" w:styleId="a9">
    <w:name w:val="caption"/>
    <w:basedOn w:val="a"/>
    <w:qFormat/>
    <w:rsid w:val="00E8608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rsid w:val="00E86089"/>
    <w:pPr>
      <w:suppressLineNumbers/>
    </w:pPr>
    <w:rPr>
      <w:rFonts w:cs="Lucida Sans"/>
    </w:rPr>
  </w:style>
  <w:style w:type="paragraph" w:styleId="ab">
    <w:name w:val="Normal (Web)"/>
    <w:basedOn w:val="a"/>
    <w:uiPriority w:val="99"/>
    <w:unhideWhenUsed/>
    <w:qFormat/>
    <w:rsid w:val="003A7EC4"/>
    <w:pPr>
      <w:tabs>
        <w:tab w:val="center" w:pos="4677"/>
        <w:tab w:val="right" w:pos="9355"/>
      </w:tabs>
      <w:contextualSpacing/>
    </w:pPr>
  </w:style>
  <w:style w:type="paragraph" w:customStyle="1" w:styleId="ac">
    <w:name w:val="Колонтитул"/>
    <w:basedOn w:val="a"/>
    <w:qFormat/>
    <w:rsid w:val="00E86089"/>
  </w:style>
  <w:style w:type="paragraph" w:styleId="ad">
    <w:name w:val="header"/>
    <w:basedOn w:val="a"/>
    <w:rsid w:val="009A5C2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9A5C2F"/>
    <w:pPr>
      <w:tabs>
        <w:tab w:val="center" w:pos="4677"/>
        <w:tab w:val="right" w:pos="9355"/>
      </w:tabs>
    </w:pPr>
  </w:style>
  <w:style w:type="paragraph" w:styleId="af">
    <w:name w:val="Balloon Text"/>
    <w:basedOn w:val="a"/>
    <w:qFormat/>
    <w:rsid w:val="00FF2167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1E5117"/>
    <w:pPr>
      <w:jc w:val="center"/>
    </w:pPr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0C61F-5B20-4B4B-B8FB-1A7580F4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Наталья</cp:lastModifiedBy>
  <cp:revision>15</cp:revision>
  <cp:lastPrinted>2023-06-09T15:13:00Z</cp:lastPrinted>
  <dcterms:created xsi:type="dcterms:W3CDTF">2022-06-15T14:27:00Z</dcterms:created>
  <dcterms:modified xsi:type="dcterms:W3CDTF">2023-11-30T06:50:00Z</dcterms:modified>
  <dc:language>ru-RU</dc:language>
</cp:coreProperties>
</file>