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F" w:rsidRPr="00FF09CC" w:rsidRDefault="007C3B8F" w:rsidP="007C3B8F">
      <w:pPr>
        <w:contextualSpacing/>
        <w:jc w:val="center"/>
      </w:pPr>
      <w:r w:rsidRPr="00FF09CC"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09CC">
        <w:rPr>
          <w:rFonts w:ascii="Times New Roman" w:hAnsi="Times New Roman" w:cs="Times New Roman"/>
          <w:sz w:val="24"/>
          <w:szCs w:val="24"/>
        </w:rPr>
        <w:tab/>
      </w:r>
    </w:p>
    <w:p w:rsidR="007C3B8F" w:rsidRPr="00FF09CC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7C3B8F" w:rsidRPr="00FF09CC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7C3B8F" w:rsidRPr="00FF09CC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C3B8F" w:rsidRPr="00FF09CC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7C3B8F" w:rsidRPr="00FF09CC" w:rsidRDefault="007C3B8F" w:rsidP="007C3B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F09CC">
        <w:rPr>
          <w:rFonts w:ascii="Times New Roman" w:hAnsi="Times New Roman" w:cs="Times New Roman"/>
          <w:sz w:val="24"/>
          <w:szCs w:val="24"/>
        </w:rPr>
        <w:t xml:space="preserve">155270, Ивановская область, п.Лух, ул.Октябрьская,д.4., тел. 8(49344) 2-12-61   </w:t>
      </w:r>
    </w:p>
    <w:p w:rsidR="007C3B8F" w:rsidRPr="00FF09CC" w:rsidRDefault="007C3B8F" w:rsidP="007C3B8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9CC">
        <w:rPr>
          <w:rFonts w:ascii="Times New Roman" w:hAnsi="Times New Roman" w:cs="Times New Roman"/>
          <w:sz w:val="24"/>
          <w:szCs w:val="24"/>
        </w:rPr>
        <w:t xml:space="preserve">E-mail:  luhkso@yandex.ru       </w:t>
      </w:r>
    </w:p>
    <w:p w:rsidR="008177B8" w:rsidRPr="00FF09CC" w:rsidRDefault="008177B8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FF09CC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п.Лух                                                                          </w:t>
      </w:r>
      <w:r w:rsidR="00AB13B2" w:rsidRPr="00FF09CC">
        <w:rPr>
          <w:rFonts w:ascii="Times New Roman" w:hAnsi="Times New Roman" w:cs="Times New Roman"/>
          <w:sz w:val="28"/>
          <w:szCs w:val="28"/>
        </w:rPr>
        <w:t xml:space="preserve">  </w:t>
      </w:r>
      <w:r w:rsidRPr="00FF09CC">
        <w:rPr>
          <w:rFonts w:ascii="Times New Roman" w:hAnsi="Times New Roman" w:cs="Times New Roman"/>
          <w:sz w:val="28"/>
          <w:szCs w:val="28"/>
        </w:rPr>
        <w:t xml:space="preserve">  от «</w:t>
      </w:r>
      <w:r w:rsidR="007C3B8F" w:rsidRPr="00FF09CC">
        <w:rPr>
          <w:rFonts w:ascii="Times New Roman" w:hAnsi="Times New Roman" w:cs="Times New Roman"/>
          <w:sz w:val="28"/>
          <w:szCs w:val="28"/>
        </w:rPr>
        <w:t>18</w:t>
      </w:r>
      <w:r w:rsidRPr="00FF09CC">
        <w:rPr>
          <w:rFonts w:ascii="Times New Roman" w:hAnsi="Times New Roman" w:cs="Times New Roman"/>
          <w:sz w:val="28"/>
          <w:szCs w:val="28"/>
        </w:rPr>
        <w:t>»</w:t>
      </w:r>
      <w:r w:rsidR="007C3B8F" w:rsidRPr="00FF09CC">
        <w:rPr>
          <w:rFonts w:ascii="Times New Roman" w:hAnsi="Times New Roman" w:cs="Times New Roman"/>
          <w:sz w:val="28"/>
          <w:szCs w:val="28"/>
        </w:rPr>
        <w:t xml:space="preserve"> мая</w:t>
      </w:r>
      <w:r w:rsidR="00AB13B2" w:rsidRPr="00FF09CC">
        <w:rPr>
          <w:rFonts w:ascii="Times New Roman" w:hAnsi="Times New Roman" w:cs="Times New Roman"/>
          <w:sz w:val="28"/>
          <w:szCs w:val="28"/>
        </w:rPr>
        <w:t xml:space="preserve"> </w:t>
      </w:r>
      <w:r w:rsidR="007572C7" w:rsidRPr="00FF09CC">
        <w:rPr>
          <w:rFonts w:ascii="Times New Roman" w:hAnsi="Times New Roman" w:cs="Times New Roman"/>
          <w:sz w:val="28"/>
          <w:szCs w:val="28"/>
        </w:rPr>
        <w:t>2023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77B8" w:rsidRPr="00FF09CC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2C7" w:rsidRPr="00FF09CC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FF09CC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FF0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647" w:rsidRPr="00FF09CC">
        <w:rPr>
          <w:rFonts w:ascii="Times New Roman" w:hAnsi="Times New Roman" w:cs="Times New Roman"/>
          <w:b/>
          <w:sz w:val="28"/>
          <w:szCs w:val="28"/>
        </w:rPr>
        <w:t>22</w:t>
      </w:r>
    </w:p>
    <w:p w:rsidR="004C7AC2" w:rsidRPr="00FF09CC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>проект</w:t>
      </w:r>
      <w:r w:rsidRPr="00FF09CC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решения Совета Лухского </w:t>
      </w:r>
      <w:r w:rsidR="00DD549C" w:rsidRPr="00FF09CC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 </w:t>
      </w:r>
      <w:r w:rsidR="00DD549C" w:rsidRPr="00FF09CC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FF09CC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>г. №</w:t>
      </w:r>
      <w:r w:rsidRPr="00FF09CC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FF09CC">
        <w:rPr>
          <w:rFonts w:ascii="Times New Roman" w:hAnsi="Times New Roman" w:cs="Times New Roman"/>
          <w:b/>
          <w:sz w:val="28"/>
          <w:szCs w:val="28"/>
        </w:rPr>
        <w:t xml:space="preserve"> Лухского городского поселения</w:t>
      </w:r>
      <w:r w:rsidRPr="00FF09CC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FF09CC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FF09CC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FF09CC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FF09CC">
        <w:rPr>
          <w:rFonts w:ascii="Times New Roman" w:hAnsi="Times New Roman" w:cs="Times New Roman"/>
          <w:sz w:val="28"/>
          <w:szCs w:val="28"/>
        </w:rPr>
        <w:t>8</w:t>
      </w:r>
      <w:r w:rsidRPr="00FF09CC">
        <w:rPr>
          <w:rFonts w:ascii="Times New Roman" w:hAnsi="Times New Roman" w:cs="Times New Roman"/>
          <w:sz w:val="28"/>
          <w:szCs w:val="28"/>
        </w:rPr>
        <w:t>.12.202</w:t>
      </w:r>
      <w:r w:rsidR="008177B8" w:rsidRPr="00FF09CC">
        <w:rPr>
          <w:rFonts w:ascii="Times New Roman" w:hAnsi="Times New Roman" w:cs="Times New Roman"/>
          <w:sz w:val="28"/>
          <w:szCs w:val="28"/>
        </w:rPr>
        <w:t>2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FF09CC">
        <w:rPr>
          <w:rFonts w:ascii="Times New Roman" w:hAnsi="Times New Roman" w:cs="Times New Roman"/>
          <w:sz w:val="28"/>
          <w:szCs w:val="28"/>
        </w:rPr>
        <w:t>12</w:t>
      </w:r>
      <w:r w:rsidRPr="00FF09CC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FF09CC">
        <w:rPr>
          <w:rFonts w:ascii="Times New Roman" w:hAnsi="Times New Roman" w:cs="Times New Roman"/>
          <w:sz w:val="28"/>
          <w:szCs w:val="28"/>
        </w:rPr>
        <w:t xml:space="preserve"> Лухского 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FF09CC">
        <w:rPr>
          <w:rFonts w:ascii="Times New Roman" w:hAnsi="Times New Roman" w:cs="Times New Roman"/>
          <w:sz w:val="28"/>
          <w:szCs w:val="28"/>
        </w:rPr>
        <w:t>4</w:t>
      </w:r>
      <w:r w:rsidRPr="00FF09CC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FF09CC">
        <w:rPr>
          <w:rFonts w:ascii="Times New Roman" w:hAnsi="Times New Roman" w:cs="Times New Roman"/>
          <w:sz w:val="28"/>
          <w:szCs w:val="28"/>
        </w:rPr>
        <w:t>5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</w:t>
      </w:r>
      <w:r w:rsidR="008177B8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Лухского муниципального района 2</w:t>
      </w:r>
      <w:r w:rsidR="008177B8" w:rsidRPr="00FF09CC">
        <w:rPr>
          <w:rFonts w:ascii="Times New Roman" w:hAnsi="Times New Roman" w:cs="Times New Roman"/>
          <w:sz w:val="28"/>
          <w:szCs w:val="28"/>
        </w:rPr>
        <w:t>3.12.2022</w:t>
      </w:r>
      <w:r w:rsidRPr="00FF09CC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FF09CC">
        <w:rPr>
          <w:rFonts w:ascii="Times New Roman" w:hAnsi="Times New Roman" w:cs="Times New Roman"/>
          <w:sz w:val="28"/>
          <w:szCs w:val="28"/>
        </w:rPr>
        <w:t>распоряжения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Лухского муниципального района от </w:t>
      </w:r>
      <w:r w:rsidR="007F3CE9" w:rsidRPr="00FF09CC">
        <w:rPr>
          <w:rFonts w:ascii="Times New Roman" w:hAnsi="Times New Roman" w:cs="Times New Roman"/>
          <w:sz w:val="28"/>
          <w:szCs w:val="28"/>
        </w:rPr>
        <w:t xml:space="preserve"> </w:t>
      </w:r>
      <w:r w:rsidR="008177B8" w:rsidRPr="00FF09CC">
        <w:rPr>
          <w:rFonts w:ascii="Times New Roman" w:hAnsi="Times New Roman" w:cs="Times New Roman"/>
          <w:sz w:val="28"/>
          <w:szCs w:val="28"/>
        </w:rPr>
        <w:t>16</w:t>
      </w:r>
      <w:r w:rsidR="00AB13B2" w:rsidRPr="00FF09CC">
        <w:rPr>
          <w:rFonts w:ascii="Times New Roman" w:hAnsi="Times New Roman" w:cs="Times New Roman"/>
          <w:sz w:val="28"/>
          <w:szCs w:val="28"/>
        </w:rPr>
        <w:t>.</w:t>
      </w:r>
      <w:r w:rsidR="008177B8" w:rsidRPr="00FF09CC">
        <w:rPr>
          <w:rFonts w:ascii="Times New Roman" w:hAnsi="Times New Roman" w:cs="Times New Roman"/>
          <w:sz w:val="28"/>
          <w:szCs w:val="28"/>
        </w:rPr>
        <w:t>0</w:t>
      </w:r>
      <w:r w:rsidR="00FB58D4" w:rsidRPr="00FF09CC">
        <w:rPr>
          <w:rFonts w:ascii="Times New Roman" w:hAnsi="Times New Roman" w:cs="Times New Roman"/>
          <w:sz w:val="28"/>
          <w:szCs w:val="28"/>
        </w:rPr>
        <w:t>5</w:t>
      </w:r>
      <w:r w:rsidR="008177B8" w:rsidRPr="00FF09CC">
        <w:rPr>
          <w:rFonts w:ascii="Times New Roman" w:hAnsi="Times New Roman" w:cs="Times New Roman"/>
          <w:sz w:val="28"/>
          <w:szCs w:val="28"/>
        </w:rPr>
        <w:t>.2023г.</w:t>
      </w:r>
      <w:r w:rsidRPr="00FF09CC">
        <w:rPr>
          <w:rFonts w:ascii="Times New Roman" w:hAnsi="Times New Roman" w:cs="Times New Roman"/>
          <w:sz w:val="28"/>
          <w:szCs w:val="28"/>
        </w:rPr>
        <w:t xml:space="preserve"> №</w:t>
      </w:r>
      <w:r w:rsidR="00FB58D4" w:rsidRPr="00FF09CC">
        <w:rPr>
          <w:rFonts w:ascii="Times New Roman" w:hAnsi="Times New Roman" w:cs="Times New Roman"/>
          <w:sz w:val="28"/>
          <w:szCs w:val="28"/>
        </w:rPr>
        <w:t>22</w:t>
      </w:r>
      <w:r w:rsidRPr="00FF09CC">
        <w:rPr>
          <w:rFonts w:ascii="Times New Roman" w:hAnsi="Times New Roman" w:cs="Times New Roman"/>
          <w:sz w:val="28"/>
          <w:szCs w:val="28"/>
        </w:rPr>
        <w:t>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F09CC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FF09CC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FF09CC">
        <w:rPr>
          <w:rFonts w:ascii="Times New Roman" w:hAnsi="Times New Roman" w:cs="Times New Roman"/>
          <w:sz w:val="28"/>
          <w:szCs w:val="28"/>
        </w:rPr>
        <w:t>.12.2022</w:t>
      </w:r>
      <w:r w:rsidRPr="00FF09CC">
        <w:rPr>
          <w:rFonts w:ascii="Times New Roman" w:hAnsi="Times New Roman" w:cs="Times New Roman"/>
          <w:sz w:val="28"/>
          <w:szCs w:val="28"/>
        </w:rPr>
        <w:t>г. №</w:t>
      </w:r>
      <w:r w:rsidR="00DD549C" w:rsidRPr="00FF09CC">
        <w:rPr>
          <w:rFonts w:ascii="Times New Roman" w:hAnsi="Times New Roman" w:cs="Times New Roman"/>
          <w:sz w:val="28"/>
          <w:szCs w:val="28"/>
        </w:rPr>
        <w:t>1</w:t>
      </w:r>
      <w:r w:rsidR="002B2DED" w:rsidRPr="00FF09CC">
        <w:rPr>
          <w:rFonts w:ascii="Times New Roman" w:hAnsi="Times New Roman" w:cs="Times New Roman"/>
          <w:sz w:val="28"/>
          <w:szCs w:val="28"/>
        </w:rPr>
        <w:t>2</w:t>
      </w:r>
      <w:r w:rsidRPr="00FF09C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FF09CC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Pr="00FF09CC">
        <w:rPr>
          <w:rFonts w:ascii="Times New Roman" w:hAnsi="Times New Roman" w:cs="Times New Roman"/>
          <w:sz w:val="28"/>
          <w:szCs w:val="28"/>
        </w:rPr>
        <w:t>на 202</w:t>
      </w:r>
      <w:r w:rsidR="002B2DED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FF09CC">
        <w:rPr>
          <w:rFonts w:ascii="Times New Roman" w:hAnsi="Times New Roman" w:cs="Times New Roman"/>
          <w:sz w:val="28"/>
          <w:szCs w:val="28"/>
        </w:rPr>
        <w:t>4</w:t>
      </w:r>
      <w:r w:rsidRPr="00FF09CC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FF09CC">
        <w:rPr>
          <w:rFonts w:ascii="Times New Roman" w:hAnsi="Times New Roman" w:cs="Times New Roman"/>
          <w:sz w:val="28"/>
          <w:szCs w:val="28"/>
        </w:rPr>
        <w:t>5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FF09CC">
        <w:rPr>
          <w:rFonts w:ascii="Times New Roman" w:hAnsi="Times New Roman" w:cs="Times New Roman"/>
          <w:sz w:val="28"/>
          <w:szCs w:val="28"/>
        </w:rPr>
        <w:t xml:space="preserve">оценка соответствия вносимых изменений и дополнений действующему законодательству Российской Федерации, оценка </w:t>
      </w:r>
      <w:r w:rsidRPr="00FF09CC">
        <w:rPr>
          <w:rFonts w:ascii="Times New Roman" w:hAnsi="Times New Roman" w:cs="Times New Roman"/>
          <w:sz w:val="28"/>
          <w:szCs w:val="28"/>
        </w:rPr>
        <w:lastRenderedPageBreak/>
        <w:t>реалистичности вносимых изменений и дополнений, оценка целесообразности внесения изменений и дополнений.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F09CC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FF09CC" w:rsidRDefault="00F51AB1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="00DD549C" w:rsidRPr="00FF09CC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FF09CC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FF09CC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F09CC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FF09CC">
        <w:rPr>
          <w:rFonts w:ascii="Times New Roman" w:hAnsi="Times New Roman" w:cs="Times New Roman"/>
          <w:sz w:val="28"/>
          <w:szCs w:val="28"/>
        </w:rPr>
        <w:t xml:space="preserve">с </w:t>
      </w:r>
      <w:r w:rsidR="002B2DED" w:rsidRPr="00FF09CC">
        <w:rPr>
          <w:rFonts w:ascii="Times New Roman" w:hAnsi="Times New Roman" w:cs="Times New Roman"/>
          <w:sz w:val="28"/>
          <w:szCs w:val="28"/>
        </w:rPr>
        <w:t>16</w:t>
      </w:r>
      <w:r w:rsidR="00AB13B2" w:rsidRPr="00FF09CC">
        <w:rPr>
          <w:rFonts w:ascii="Times New Roman" w:hAnsi="Times New Roman" w:cs="Times New Roman"/>
          <w:sz w:val="28"/>
          <w:szCs w:val="28"/>
        </w:rPr>
        <w:t>.</w:t>
      </w:r>
      <w:r w:rsidR="002B2DED" w:rsidRPr="00FF09CC">
        <w:rPr>
          <w:rFonts w:ascii="Times New Roman" w:hAnsi="Times New Roman" w:cs="Times New Roman"/>
          <w:sz w:val="28"/>
          <w:szCs w:val="28"/>
        </w:rPr>
        <w:t>0</w:t>
      </w:r>
      <w:r w:rsidR="00FB58D4" w:rsidRPr="00FF09CC">
        <w:rPr>
          <w:rFonts w:ascii="Times New Roman" w:hAnsi="Times New Roman" w:cs="Times New Roman"/>
          <w:sz w:val="28"/>
          <w:szCs w:val="28"/>
        </w:rPr>
        <w:t>5</w:t>
      </w:r>
      <w:r w:rsidR="002B2DED" w:rsidRPr="00FF09CC">
        <w:rPr>
          <w:rFonts w:ascii="Times New Roman" w:hAnsi="Times New Roman" w:cs="Times New Roman"/>
          <w:sz w:val="28"/>
          <w:szCs w:val="28"/>
        </w:rPr>
        <w:t>.2023</w:t>
      </w:r>
      <w:r w:rsidRPr="00FF09CC">
        <w:rPr>
          <w:rFonts w:ascii="Times New Roman" w:hAnsi="Times New Roman" w:cs="Times New Roman"/>
          <w:sz w:val="28"/>
          <w:szCs w:val="28"/>
        </w:rPr>
        <w:t xml:space="preserve">г. по </w:t>
      </w:r>
      <w:r w:rsidR="00FB58D4" w:rsidRPr="00FF09CC">
        <w:rPr>
          <w:rFonts w:ascii="Times New Roman" w:hAnsi="Times New Roman" w:cs="Times New Roman"/>
          <w:sz w:val="28"/>
          <w:szCs w:val="28"/>
        </w:rPr>
        <w:t>18</w:t>
      </w:r>
      <w:r w:rsidR="002B2DED" w:rsidRPr="00FF09CC">
        <w:rPr>
          <w:rFonts w:ascii="Times New Roman" w:hAnsi="Times New Roman" w:cs="Times New Roman"/>
          <w:sz w:val="28"/>
          <w:szCs w:val="28"/>
        </w:rPr>
        <w:t>.0</w:t>
      </w:r>
      <w:r w:rsidR="00FB58D4" w:rsidRPr="00FF09CC">
        <w:rPr>
          <w:rFonts w:ascii="Times New Roman" w:hAnsi="Times New Roman" w:cs="Times New Roman"/>
          <w:sz w:val="28"/>
          <w:szCs w:val="28"/>
        </w:rPr>
        <w:t>5</w:t>
      </w:r>
      <w:r w:rsidRPr="00FF09CC">
        <w:rPr>
          <w:rFonts w:ascii="Times New Roman" w:hAnsi="Times New Roman" w:cs="Times New Roman"/>
          <w:sz w:val="28"/>
          <w:szCs w:val="28"/>
        </w:rPr>
        <w:t>.202</w:t>
      </w:r>
      <w:r w:rsidR="002B2DED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FF09CC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FF09CC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FF09CC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FF09CC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</w:t>
      </w:r>
      <w:r w:rsidR="001609D1" w:rsidRPr="00FF09CC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FF09CC">
        <w:rPr>
          <w:rFonts w:ascii="Times New Roman" w:hAnsi="Times New Roman" w:cs="Times New Roman"/>
          <w:sz w:val="28"/>
          <w:szCs w:val="28"/>
        </w:rPr>
        <w:t>бюджета Лухского городского поселения (далее по тек</w:t>
      </w:r>
      <w:r w:rsidR="001609D1" w:rsidRPr="00FF09CC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FF09CC">
        <w:rPr>
          <w:rFonts w:ascii="Times New Roman" w:hAnsi="Times New Roman" w:cs="Times New Roman"/>
          <w:sz w:val="28"/>
          <w:szCs w:val="28"/>
        </w:rPr>
        <w:t xml:space="preserve"> </w:t>
      </w:r>
      <w:r w:rsidRPr="00FF09CC">
        <w:rPr>
          <w:rFonts w:ascii="Times New Roman" w:hAnsi="Times New Roman" w:cs="Times New Roman"/>
          <w:sz w:val="28"/>
          <w:szCs w:val="28"/>
        </w:rPr>
        <w:t xml:space="preserve">Совета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FF09CC">
        <w:rPr>
          <w:rFonts w:ascii="Times New Roman" w:hAnsi="Times New Roman" w:cs="Times New Roman"/>
          <w:sz w:val="28"/>
          <w:szCs w:val="28"/>
        </w:rPr>
        <w:t>8.12.2022</w:t>
      </w:r>
      <w:r w:rsidRPr="00FF09CC">
        <w:rPr>
          <w:rFonts w:ascii="Times New Roman" w:hAnsi="Times New Roman" w:cs="Times New Roman"/>
          <w:sz w:val="28"/>
          <w:szCs w:val="28"/>
        </w:rPr>
        <w:t>г. №</w:t>
      </w:r>
      <w:r w:rsidR="00DD549C" w:rsidRPr="00FF09CC">
        <w:rPr>
          <w:rFonts w:ascii="Times New Roman" w:hAnsi="Times New Roman" w:cs="Times New Roman"/>
          <w:sz w:val="28"/>
          <w:szCs w:val="28"/>
        </w:rPr>
        <w:t>1</w:t>
      </w:r>
      <w:r w:rsidR="002B2DED" w:rsidRPr="00FF09CC">
        <w:rPr>
          <w:rFonts w:ascii="Times New Roman" w:hAnsi="Times New Roman" w:cs="Times New Roman"/>
          <w:sz w:val="28"/>
          <w:szCs w:val="28"/>
        </w:rPr>
        <w:t>2</w:t>
      </w:r>
      <w:r w:rsidRPr="00FF09CC">
        <w:rPr>
          <w:rFonts w:ascii="Times New Roman" w:hAnsi="Times New Roman" w:cs="Times New Roman"/>
          <w:sz w:val="28"/>
          <w:szCs w:val="28"/>
        </w:rPr>
        <w:t xml:space="preserve"> «О бюджете Лухского </w:t>
      </w:r>
      <w:r w:rsidR="00DD549C" w:rsidRPr="00FF09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FF09CC">
        <w:rPr>
          <w:rFonts w:ascii="Times New Roman" w:hAnsi="Times New Roman" w:cs="Times New Roman"/>
          <w:sz w:val="28"/>
          <w:szCs w:val="28"/>
        </w:rPr>
        <w:t>4</w:t>
      </w:r>
      <w:r w:rsidRPr="00FF09CC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FF09CC">
        <w:rPr>
          <w:rFonts w:ascii="Times New Roman" w:hAnsi="Times New Roman" w:cs="Times New Roman"/>
          <w:sz w:val="28"/>
          <w:szCs w:val="28"/>
        </w:rPr>
        <w:t>5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Лухского муниципального района от 2</w:t>
      </w:r>
      <w:r w:rsidR="002B2DED" w:rsidRPr="00FF09CC">
        <w:rPr>
          <w:rFonts w:ascii="Times New Roman" w:hAnsi="Times New Roman" w:cs="Times New Roman"/>
          <w:sz w:val="28"/>
          <w:szCs w:val="28"/>
        </w:rPr>
        <w:t>8</w:t>
      </w:r>
      <w:r w:rsidRPr="00FF09CC">
        <w:rPr>
          <w:rFonts w:ascii="Times New Roman" w:hAnsi="Times New Roman" w:cs="Times New Roman"/>
          <w:sz w:val="28"/>
          <w:szCs w:val="28"/>
        </w:rPr>
        <w:t>.12.202</w:t>
      </w:r>
      <w:r w:rsidR="002B2DED" w:rsidRPr="00FF09CC">
        <w:rPr>
          <w:rFonts w:ascii="Times New Roman" w:hAnsi="Times New Roman" w:cs="Times New Roman"/>
          <w:sz w:val="28"/>
          <w:szCs w:val="28"/>
        </w:rPr>
        <w:t>2</w:t>
      </w:r>
      <w:r w:rsidRPr="00FF09CC">
        <w:rPr>
          <w:rFonts w:ascii="Times New Roman" w:hAnsi="Times New Roman" w:cs="Times New Roman"/>
          <w:sz w:val="28"/>
          <w:szCs w:val="28"/>
        </w:rPr>
        <w:t>г. №</w:t>
      </w:r>
      <w:r w:rsidR="00DD549C" w:rsidRPr="00FF09CC">
        <w:rPr>
          <w:rFonts w:ascii="Times New Roman" w:hAnsi="Times New Roman" w:cs="Times New Roman"/>
          <w:sz w:val="28"/>
          <w:szCs w:val="28"/>
        </w:rPr>
        <w:t>1</w:t>
      </w:r>
      <w:r w:rsidR="002B2DED" w:rsidRPr="00FF09CC">
        <w:rPr>
          <w:rFonts w:ascii="Times New Roman" w:hAnsi="Times New Roman" w:cs="Times New Roman"/>
          <w:sz w:val="28"/>
          <w:szCs w:val="28"/>
        </w:rPr>
        <w:t>2</w:t>
      </w:r>
      <w:r w:rsidRPr="00FF09CC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FF09CC" w:rsidRDefault="004C7AC2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FF09CC">
        <w:rPr>
          <w:rFonts w:ascii="Times New Roman" w:hAnsi="Times New Roman" w:cs="Times New Roman"/>
          <w:sz w:val="28"/>
          <w:szCs w:val="28"/>
        </w:rPr>
        <w:t>На 202</w:t>
      </w:r>
      <w:r w:rsidR="002B2DED" w:rsidRPr="00FF09CC">
        <w:rPr>
          <w:rFonts w:ascii="Times New Roman" w:hAnsi="Times New Roman" w:cs="Times New Roman"/>
          <w:sz w:val="28"/>
          <w:szCs w:val="28"/>
        </w:rPr>
        <w:t>3</w:t>
      </w:r>
      <w:r w:rsidR="001609D1" w:rsidRPr="00FF09C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FF09CC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FB58D4" w:rsidRPr="00FF09CC">
        <w:rPr>
          <w:rFonts w:ascii="Times New Roman" w:hAnsi="Times New Roman" w:cs="Times New Roman"/>
          <w:sz w:val="28"/>
          <w:szCs w:val="28"/>
        </w:rPr>
        <w:t>меньшится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на </w:t>
      </w:r>
      <w:r w:rsidR="00FB58D4" w:rsidRPr="00FF09CC">
        <w:rPr>
          <w:rFonts w:ascii="Times New Roman" w:hAnsi="Times New Roman" w:cs="Times New Roman"/>
          <w:sz w:val="28"/>
          <w:szCs w:val="28"/>
        </w:rPr>
        <w:t>20 202 020,20</w:t>
      </w:r>
      <w:r w:rsidRPr="00FF09CC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FB58D4" w:rsidRPr="00FF09CC">
        <w:rPr>
          <w:rFonts w:ascii="Times New Roman" w:hAnsi="Times New Roman" w:cs="Times New Roman"/>
          <w:sz w:val="28"/>
          <w:szCs w:val="28"/>
        </w:rPr>
        <w:t>24 032 754,28</w:t>
      </w:r>
      <w:r w:rsidRPr="00FF09C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FF09CC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</w:t>
      </w:r>
      <w:r w:rsidR="00FB58D4" w:rsidRPr="00FF09CC">
        <w:rPr>
          <w:rFonts w:ascii="Times New Roman" w:hAnsi="Times New Roman" w:cs="Times New Roman"/>
          <w:sz w:val="28"/>
          <w:szCs w:val="28"/>
        </w:rPr>
        <w:t>меньшится</w:t>
      </w:r>
      <w:r w:rsidRPr="00FF09CC">
        <w:rPr>
          <w:rFonts w:ascii="Times New Roman" w:hAnsi="Times New Roman" w:cs="Times New Roman"/>
          <w:sz w:val="28"/>
          <w:szCs w:val="28"/>
        </w:rPr>
        <w:t xml:space="preserve"> на </w:t>
      </w:r>
      <w:r w:rsidR="00FB58D4" w:rsidRPr="00FF09CC">
        <w:rPr>
          <w:rFonts w:ascii="Times New Roman" w:hAnsi="Times New Roman" w:cs="Times New Roman"/>
          <w:sz w:val="28"/>
          <w:szCs w:val="28"/>
        </w:rPr>
        <w:t>19 456 777,20</w:t>
      </w:r>
      <w:r w:rsidRPr="00FF09CC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FB58D4" w:rsidRPr="00FF09CC">
        <w:rPr>
          <w:rFonts w:ascii="Times New Roman" w:hAnsi="Times New Roman" w:cs="Times New Roman"/>
          <w:sz w:val="28"/>
          <w:szCs w:val="28"/>
        </w:rPr>
        <w:t>25 587 885,00</w:t>
      </w:r>
      <w:r w:rsidR="007B04EC" w:rsidRPr="00FF09CC">
        <w:rPr>
          <w:rFonts w:ascii="Times New Roman" w:hAnsi="Times New Roman" w:cs="Times New Roman"/>
          <w:sz w:val="28"/>
          <w:szCs w:val="28"/>
        </w:rPr>
        <w:t xml:space="preserve"> </w:t>
      </w:r>
      <w:r w:rsidRPr="00FF09CC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FF09CC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</w:t>
      </w:r>
      <w:r w:rsidR="00FB58D4" w:rsidRPr="00FF09CC">
        <w:rPr>
          <w:rFonts w:ascii="Times New Roman" w:hAnsi="Times New Roman" w:cs="Times New Roman"/>
          <w:sz w:val="28"/>
          <w:szCs w:val="28"/>
        </w:rPr>
        <w:t xml:space="preserve"> увеличится на 745 243,00 руб.</w:t>
      </w:r>
      <w:r w:rsidRPr="00FF09CC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FB58D4" w:rsidRPr="00FF09CC">
        <w:rPr>
          <w:rFonts w:ascii="Times New Roman" w:hAnsi="Times New Roman" w:cs="Times New Roman"/>
          <w:sz w:val="28"/>
          <w:szCs w:val="28"/>
        </w:rPr>
        <w:t>1 555 130,72</w:t>
      </w:r>
      <w:r w:rsidR="002B2DED" w:rsidRPr="00FF09CC">
        <w:rPr>
          <w:rFonts w:ascii="Times New Roman" w:hAnsi="Times New Roman" w:cs="Times New Roman"/>
          <w:sz w:val="28"/>
          <w:szCs w:val="28"/>
        </w:rPr>
        <w:t xml:space="preserve"> </w:t>
      </w:r>
      <w:r w:rsidRPr="00FF09C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F09CC" w:rsidRPr="00FF09CC" w:rsidRDefault="00C30C57" w:rsidP="00FF09CC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FF09CC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FF09CC" w:rsidRPr="00FF09CC">
        <w:rPr>
          <w:rFonts w:ascii="Times New Roman" w:eastAsia="Times New Roman" w:hAnsi="Times New Roman"/>
          <w:bCs/>
          <w:kern w:val="32"/>
          <w:sz w:val="28"/>
          <w:szCs w:val="28"/>
        </w:rPr>
        <w:t>11,614</w:t>
      </w:r>
      <w:r w:rsidR="001609D1" w:rsidRPr="00FF09CC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="001609D1" w:rsidRPr="00FF09CC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</w:t>
      </w:r>
      <w:r w:rsidR="00FF09CC" w:rsidRPr="00FF09CC">
        <w:rPr>
          <w:rFonts w:ascii="Times New Roman" w:eastAsia="Times New Roman" w:hAnsi="Times New Roman"/>
          <w:sz w:val="28"/>
          <w:szCs w:val="28"/>
        </w:rPr>
        <w:t>та</w:t>
      </w:r>
      <w:r w:rsidR="00FF09CC">
        <w:rPr>
          <w:rFonts w:ascii="Times New Roman" w:eastAsia="Times New Roman" w:hAnsi="Times New Roman"/>
          <w:sz w:val="28"/>
          <w:szCs w:val="28"/>
        </w:rPr>
        <w:t>, но при этом соблюдены требования</w:t>
      </w:r>
      <w:r w:rsidR="00FF09CC" w:rsidRPr="00FF09CC">
        <w:rPr>
          <w:rFonts w:ascii="Times New Roman" w:eastAsia="Times New Roman" w:hAnsi="Times New Roman"/>
          <w:sz w:val="28"/>
          <w:szCs w:val="28"/>
        </w:rPr>
        <w:t xml:space="preserve"> пункт</w:t>
      </w:r>
      <w:r w:rsidR="00FF09CC">
        <w:rPr>
          <w:rFonts w:ascii="Times New Roman" w:eastAsia="Times New Roman" w:hAnsi="Times New Roman"/>
          <w:sz w:val="28"/>
          <w:szCs w:val="28"/>
        </w:rPr>
        <w:t>а</w:t>
      </w:r>
      <w:r w:rsidR="00FF09CC" w:rsidRPr="00FF09CC">
        <w:rPr>
          <w:rFonts w:ascii="Times New Roman" w:eastAsia="Times New Roman" w:hAnsi="Times New Roman"/>
          <w:sz w:val="28"/>
          <w:szCs w:val="28"/>
        </w:rPr>
        <w:t xml:space="preserve"> 3 статьи 92.1. БК РФ (за счет снижения остатков на счетах</w:t>
      </w:r>
      <w:r w:rsidR="00FF09CC">
        <w:rPr>
          <w:rFonts w:ascii="Times New Roman" w:eastAsia="Times New Roman" w:hAnsi="Times New Roman"/>
          <w:sz w:val="28"/>
          <w:szCs w:val="28"/>
        </w:rPr>
        <w:t xml:space="preserve"> по учету средств бюджета</w:t>
      </w:r>
      <w:r w:rsidR="00FF09CC" w:rsidRPr="00FF09CC">
        <w:rPr>
          <w:rFonts w:ascii="Times New Roman" w:eastAsia="Times New Roman" w:hAnsi="Times New Roman"/>
          <w:sz w:val="28"/>
          <w:szCs w:val="28"/>
        </w:rPr>
        <w:t>).</w:t>
      </w:r>
    </w:p>
    <w:p w:rsidR="001609D1" w:rsidRPr="00FF09CC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на плановый период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4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5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годов проектом решения не предусмотрено.</w:t>
      </w:r>
    </w:p>
    <w:p w:rsidR="001609D1" w:rsidRPr="00FF09CC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внесены с соблюдением принципа сбалансированности бюджета, установленные статьей 33 БК РФ.</w:t>
      </w:r>
    </w:p>
    <w:p w:rsidR="001609D1" w:rsidRPr="00FF09CC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 Лухского городского поселения по кодам классификации доходов бюджета </w:t>
      </w:r>
      <w:r w:rsidRPr="00FF09CC">
        <w:rPr>
          <w:rFonts w:ascii="Times New Roman" w:eastAsia="Times New Roman" w:hAnsi="Times New Roman"/>
          <w:sz w:val="28"/>
          <w:szCs w:val="28"/>
        </w:rPr>
        <w:lastRenderedPageBreak/>
        <w:t>на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4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5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годов» к решению Совета Лухского городского поселения от 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8.12.2022г. №</w:t>
      </w:r>
      <w:r w:rsidRPr="00FF09CC">
        <w:rPr>
          <w:rFonts w:ascii="Times New Roman" w:eastAsia="Times New Roman" w:hAnsi="Times New Roman"/>
          <w:sz w:val="28"/>
          <w:szCs w:val="28"/>
        </w:rPr>
        <w:t>1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2</w:t>
      </w:r>
      <w:r w:rsidR="00B96638" w:rsidRPr="00FF09CC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</w:t>
      </w:r>
      <w:r w:rsidRPr="00FF09CC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 xml:space="preserve">меньшится 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20 202 020,20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24 032 754,28</w:t>
      </w:r>
      <w:r w:rsidR="00FF11F5" w:rsidRPr="00FF09CC">
        <w:rPr>
          <w:rFonts w:ascii="Times New Roman" w:eastAsia="Times New Roman" w:hAnsi="Times New Roman"/>
          <w:sz w:val="28"/>
          <w:szCs w:val="28"/>
        </w:rPr>
        <w:t xml:space="preserve"> руб</w:t>
      </w:r>
      <w:r w:rsidRPr="00FF09CC">
        <w:rPr>
          <w:rFonts w:ascii="Times New Roman" w:eastAsia="Times New Roman" w:hAnsi="Times New Roman"/>
          <w:sz w:val="28"/>
          <w:szCs w:val="28"/>
        </w:rPr>
        <w:t>.</w:t>
      </w:r>
    </w:p>
    <w:p w:rsidR="00FC1793" w:rsidRPr="00FF09CC" w:rsidRDefault="00FC1793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утвердить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меньшение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доходов бюджета по группе доходов бюджета «</w:t>
      </w:r>
      <w:r w:rsidR="007B04EC" w:rsidRPr="00FF09CC">
        <w:rPr>
          <w:rFonts w:ascii="Times New Roman" w:eastAsia="Times New Roman" w:hAnsi="Times New Roman"/>
          <w:sz w:val="28"/>
          <w:szCs w:val="28"/>
        </w:rPr>
        <w:t>Безвозмездные поступления</w:t>
      </w:r>
      <w:r w:rsidRPr="00FF09CC">
        <w:rPr>
          <w:rFonts w:ascii="Times New Roman" w:eastAsia="Times New Roman" w:hAnsi="Times New Roman"/>
          <w:sz w:val="28"/>
          <w:szCs w:val="28"/>
        </w:rPr>
        <w:t>»  в результате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меньшения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доходов бюджета по подгруппе доходов</w:t>
      </w:r>
      <w:r w:rsidR="00D47356" w:rsidRPr="00FF09CC">
        <w:rPr>
          <w:rFonts w:ascii="Times New Roman" w:eastAsia="Times New Roman" w:hAnsi="Times New Roman"/>
          <w:sz w:val="28"/>
          <w:szCs w:val="28"/>
        </w:rPr>
        <w:t xml:space="preserve"> «</w:t>
      </w:r>
      <w:r w:rsidR="00B96638" w:rsidRPr="00FF09CC">
        <w:rPr>
          <w:rFonts w:ascii="Times New Roman" w:eastAsia="Times New Roman" w:hAnsi="Times New Roman"/>
          <w:sz w:val="28"/>
          <w:szCs w:val="28"/>
        </w:rPr>
        <w:t>Безвозмездные поступления от других бюджетов бюджетной системы РФ</w:t>
      </w:r>
      <w:r w:rsidRPr="00FF09CC">
        <w:rPr>
          <w:rFonts w:ascii="Times New Roman" w:eastAsia="Times New Roman" w:hAnsi="Times New Roman"/>
          <w:sz w:val="28"/>
          <w:szCs w:val="28"/>
        </w:rPr>
        <w:t>» за счет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меньшения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доходов, получаемых в виде </w:t>
      </w:r>
      <w:r w:rsidR="00307153" w:rsidRPr="00FF09CC">
        <w:rPr>
          <w:rFonts w:ascii="Times New Roman" w:eastAsia="Times New Roman" w:hAnsi="Times New Roman"/>
          <w:i/>
          <w:sz w:val="28"/>
          <w:szCs w:val="28"/>
        </w:rPr>
        <w:t xml:space="preserve">прочих </w:t>
      </w:r>
      <w:r w:rsidR="00B96638" w:rsidRPr="00FF09CC">
        <w:rPr>
          <w:rFonts w:ascii="Times New Roman" w:eastAsia="Times New Roman" w:hAnsi="Times New Roman"/>
          <w:i/>
          <w:sz w:val="28"/>
          <w:szCs w:val="28"/>
        </w:rPr>
        <w:t>субсидий бюджетам городских поселений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 xml:space="preserve"> на реализацию программ формирования современной городской среды</w:t>
      </w:r>
      <w:r w:rsidR="00307153" w:rsidRPr="00FF09CC">
        <w:rPr>
          <w:rFonts w:ascii="Times New Roman" w:eastAsia="Times New Roman" w:hAnsi="Times New Roman"/>
          <w:sz w:val="28"/>
          <w:szCs w:val="28"/>
        </w:rPr>
        <w:t xml:space="preserve"> </w:t>
      </w:r>
      <w:r w:rsidR="00D47356" w:rsidRPr="00FF09CC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20 202 020,20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руб.</w:t>
      </w:r>
      <w:r w:rsidRPr="00FF09CC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№1 к настоящему заключению. </w:t>
      </w:r>
    </w:p>
    <w:p w:rsidR="009A276B" w:rsidRPr="00FF09CC" w:rsidRDefault="00FF11F5" w:rsidP="009A276B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внести изменения в пункт 2 статьи 3</w:t>
      </w:r>
      <w:r w:rsidR="009A276B" w:rsidRPr="00FF09CC">
        <w:rPr>
          <w:rFonts w:ascii="Times New Roman" w:eastAsia="Times New Roman" w:hAnsi="Times New Roman"/>
          <w:sz w:val="28"/>
          <w:szCs w:val="28"/>
        </w:rPr>
        <w:t>. изложив в следующей редакции:</w:t>
      </w:r>
    </w:p>
    <w:p w:rsidR="009A276B" w:rsidRPr="00FF09CC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09CC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9A276B" w:rsidRPr="00FF09CC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09CC">
        <w:rPr>
          <w:bCs/>
          <w:sz w:val="28"/>
          <w:szCs w:val="28"/>
        </w:rPr>
        <w:t xml:space="preserve">     </w:t>
      </w:r>
      <w:r w:rsidRPr="00FF09CC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FF09CC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09CC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</w:t>
      </w:r>
      <w:r w:rsidR="00FB58D4" w:rsidRPr="00FF09CC">
        <w:rPr>
          <w:rFonts w:ascii="Times New Roman" w:hAnsi="Times New Roman" w:cs="Times New Roman"/>
          <w:bCs/>
          <w:sz w:val="28"/>
          <w:szCs w:val="28"/>
        </w:rPr>
        <w:t>10 642 306,28</w:t>
      </w:r>
      <w:r w:rsidRPr="00FF09CC">
        <w:rPr>
          <w:rFonts w:ascii="Times New Roman" w:hAnsi="Times New Roman" w:cs="Times New Roman"/>
          <w:bCs/>
          <w:sz w:val="28"/>
          <w:szCs w:val="28"/>
        </w:rPr>
        <w:t xml:space="preserve"> руб.</w:t>
      </w:r>
    </w:p>
    <w:p w:rsidR="00BF68D8" w:rsidRPr="00FF09CC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 Лухского городского поселения на 202</w:t>
      </w:r>
      <w:r w:rsidR="009A276B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FF09CC">
        <w:rPr>
          <w:rFonts w:ascii="Times New Roman" w:eastAsia="Times New Roman" w:hAnsi="Times New Roman"/>
          <w:sz w:val="28"/>
          <w:szCs w:val="28"/>
        </w:rPr>
        <w:t>4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FF09CC">
        <w:rPr>
          <w:rFonts w:ascii="Times New Roman" w:eastAsia="Times New Roman" w:hAnsi="Times New Roman"/>
          <w:sz w:val="28"/>
          <w:szCs w:val="28"/>
        </w:rPr>
        <w:t>5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66"/>
        <w:gridCol w:w="1266"/>
        <w:gridCol w:w="1275"/>
        <w:gridCol w:w="1266"/>
        <w:gridCol w:w="1240"/>
        <w:gridCol w:w="1071"/>
      </w:tblGrid>
      <w:tr w:rsidR="00BF68D8" w:rsidRPr="00FF09CC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FF09CC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FF09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FF0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FF09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FF09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FF09CC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FF0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FF09CC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745243,00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FF09CC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1555130,72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745243,00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FF09CC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FF09CC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</w:t>
            </w:r>
            <w:r w:rsidR="00FB58D4" w:rsidRPr="00FF09CC">
              <w:rPr>
                <w:rFonts w:ascii="Times New Roman" w:hAnsi="Times New Roman" w:cs="Times New Roman"/>
                <w:sz w:val="20"/>
                <w:szCs w:val="20"/>
              </w:rPr>
              <w:t>ов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9A276B" w:rsidP="00FB58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58D4" w:rsidRPr="00FF09CC">
              <w:rPr>
                <w:rFonts w:ascii="Times New Roman" w:hAnsi="Times New Roman" w:cs="Times New Roman"/>
                <w:sz w:val="20"/>
                <w:szCs w:val="20"/>
              </w:rPr>
              <w:t>24032754,28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-17016948,00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-17023328,00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-20202020,2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FF09CC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FF09CC" w:rsidRDefault="00BF68D8" w:rsidP="00FB58D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="00FB58D4" w:rsidRPr="00FF09CC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FF09CC" w:rsidRDefault="00B6377C" w:rsidP="00D473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45044662,20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FF09CC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FF09CC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FF09CC" w:rsidRDefault="00FB58D4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-19456777,20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FF09CC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FF09CC" w:rsidRDefault="00BF68D8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основных характеристик, отражаемых в пункте 1 проекта решения.</w:t>
      </w:r>
    </w:p>
    <w:p w:rsidR="00FB58D4" w:rsidRPr="00FF09CC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Лухского городского поселения и не включенным в муниципальные </w:t>
      </w:r>
      <w:r w:rsidRPr="00FF09CC">
        <w:rPr>
          <w:rFonts w:ascii="Times New Roman" w:hAnsi="Times New Roman" w:cs="Times New Roman"/>
          <w:sz w:val="28"/>
          <w:szCs w:val="28"/>
        </w:rPr>
        <w:lastRenderedPageBreak/>
        <w:t>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</w:t>
      </w:r>
      <w:r w:rsidR="00B6377C" w:rsidRPr="00FF09CC">
        <w:rPr>
          <w:rFonts w:ascii="Times New Roman" w:hAnsi="Times New Roman" w:cs="Times New Roman"/>
          <w:sz w:val="28"/>
          <w:szCs w:val="28"/>
        </w:rPr>
        <w:t>3</w:t>
      </w:r>
      <w:r w:rsidRPr="00FF09CC">
        <w:rPr>
          <w:rFonts w:ascii="Times New Roman" w:hAnsi="Times New Roman" w:cs="Times New Roman"/>
          <w:sz w:val="28"/>
          <w:szCs w:val="28"/>
        </w:rPr>
        <w:t xml:space="preserve"> год» к решению </w:t>
      </w:r>
      <w:r w:rsidRPr="00FF09CC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8</w:t>
      </w:r>
      <w:r w:rsidRPr="00FF09CC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2г. №12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меньшился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19 456 777,20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руб. и состави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л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 xml:space="preserve">25 587 885,00 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руб. </w:t>
      </w:r>
      <w:r w:rsidR="0027334D" w:rsidRPr="00FF09CC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FB58D4" w:rsidRPr="00FF09CC" w:rsidRDefault="00FB58D4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увеличить расходы бюджета по муниципальной программе Лухского городского поселения «Содержание и ремонт автомобильных дорог, инженерных сооружений на них, в границах Лухского городского поселения» подпрограмма «Текущее содержание дорог, ремонт дорог, ремонт тротуаров, ремонт придомовых территорий Лухского городского поселения» на сумму 328 000,00 руб.</w:t>
      </w:r>
    </w:p>
    <w:p w:rsidR="00FB58D4" w:rsidRPr="00FF09CC" w:rsidRDefault="00FB58D4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увеличить расходы бюджета по муниципальной программе Лухского городского поселения «Культура Лухского городского поселения» на сумму 417 243,00 руб., в том числе: по подпрограмме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 на сумму 318 243,00 руб. и подпрограмме «Содержание и развитие Муниципального казенного учреждения Лухский краеведческий музей им.Н.Н.Бенардоса» на сумму 99 000,00 руб.</w:t>
      </w:r>
    </w:p>
    <w:p w:rsidR="00BF68D8" w:rsidRPr="00FF09CC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меньшить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расходы бюджета по м</w:t>
      </w:r>
      <w:r w:rsidR="000C6C86" w:rsidRPr="00FF09CC">
        <w:rPr>
          <w:rFonts w:ascii="Times New Roman" w:eastAsia="Times New Roman" w:hAnsi="Times New Roman"/>
          <w:sz w:val="28"/>
          <w:szCs w:val="28"/>
        </w:rPr>
        <w:t>униципальной программе Лухского городского поселения «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Формирование современной городской среды Лухского городского поселения</w:t>
      </w:r>
      <w:r w:rsidR="000C6C86" w:rsidRPr="00FF09CC">
        <w:rPr>
          <w:rFonts w:ascii="Times New Roman" w:eastAsia="Times New Roman" w:hAnsi="Times New Roman"/>
          <w:sz w:val="28"/>
          <w:szCs w:val="28"/>
        </w:rPr>
        <w:t xml:space="preserve">» </w:t>
      </w:r>
      <w:r w:rsidR="00B96638" w:rsidRPr="00FF09CC">
        <w:rPr>
          <w:rFonts w:ascii="Times New Roman" w:eastAsia="Times New Roman" w:hAnsi="Times New Roman"/>
          <w:sz w:val="28"/>
          <w:szCs w:val="28"/>
        </w:rPr>
        <w:t>подпрограмма «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Обеспечение мероприятий по формированию современной городской среды</w:t>
      </w:r>
      <w:r w:rsidR="00B96638" w:rsidRPr="00FF09CC">
        <w:rPr>
          <w:rFonts w:ascii="Times New Roman" w:eastAsia="Times New Roman" w:hAnsi="Times New Roman"/>
          <w:sz w:val="28"/>
          <w:szCs w:val="28"/>
        </w:rPr>
        <w:t xml:space="preserve"> Лухского городского поселения» </w:t>
      </w:r>
      <w:r w:rsidR="000C6C86" w:rsidRPr="00FF09CC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FB58D4" w:rsidRPr="00FF09CC">
        <w:rPr>
          <w:rFonts w:ascii="Times New Roman" w:eastAsia="Times New Roman" w:hAnsi="Times New Roman"/>
          <w:sz w:val="28"/>
          <w:szCs w:val="28"/>
        </w:rPr>
        <w:t>20 202 020,20</w:t>
      </w:r>
      <w:r w:rsidR="000C6C86" w:rsidRPr="00FF09CC">
        <w:rPr>
          <w:rFonts w:ascii="Times New Roman" w:eastAsia="Times New Roman" w:hAnsi="Times New Roman"/>
          <w:sz w:val="28"/>
          <w:szCs w:val="28"/>
        </w:rPr>
        <w:t xml:space="preserve"> руб. </w:t>
      </w:r>
    </w:p>
    <w:p w:rsidR="00710EF0" w:rsidRPr="00FF09CC" w:rsidRDefault="00710EF0" w:rsidP="00710EF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F09CC">
        <w:rPr>
          <w:rFonts w:ascii="Times New Roman" w:eastAsia="Times New Roman" w:hAnsi="Times New Roman"/>
          <w:sz w:val="28"/>
          <w:szCs w:val="28"/>
        </w:rPr>
        <w:t xml:space="preserve">     5. Проектом решения предлагается приложение №6 «Ведомственная структура расходов бюджета Лухского городского поселения на 202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Pr="00FF09C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FF09CC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8.12.2022г. №</w:t>
      </w:r>
      <w:r w:rsidRPr="00FF09CC">
        <w:rPr>
          <w:rFonts w:ascii="Times New Roman" w:eastAsia="Times New Roman" w:hAnsi="Times New Roman"/>
          <w:sz w:val="28"/>
          <w:szCs w:val="28"/>
        </w:rPr>
        <w:t>1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2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FF09CC">
        <w:rPr>
          <w:rFonts w:ascii="Times New Roman" w:eastAsia="Times New Roman" w:hAnsi="Times New Roman"/>
          <w:sz w:val="28"/>
          <w:szCs w:val="28"/>
        </w:rPr>
        <w:t>3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5979B3" w:rsidRPr="00FF09CC">
        <w:rPr>
          <w:rFonts w:ascii="Times New Roman" w:eastAsia="Times New Roman" w:hAnsi="Times New Roman"/>
          <w:sz w:val="28"/>
          <w:szCs w:val="28"/>
        </w:rPr>
        <w:t>меньшился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5979B3" w:rsidRPr="00FF09CC">
        <w:rPr>
          <w:rFonts w:ascii="Times New Roman" w:eastAsia="Times New Roman" w:hAnsi="Times New Roman"/>
          <w:sz w:val="28"/>
          <w:szCs w:val="28"/>
        </w:rPr>
        <w:t>19 456 777,20</w:t>
      </w:r>
      <w:r w:rsidRPr="00FF09CC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5979B3" w:rsidRPr="00FF09CC">
        <w:rPr>
          <w:rFonts w:ascii="Times New Roman" w:eastAsia="Times New Roman" w:hAnsi="Times New Roman"/>
          <w:sz w:val="28"/>
          <w:szCs w:val="28"/>
        </w:rPr>
        <w:t>25 587 885,00</w:t>
      </w:r>
      <w:r w:rsidR="0027334D" w:rsidRPr="00FF09CC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Pr="00FF09CC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№3 к настоящему заключению.</w:t>
      </w:r>
    </w:p>
    <w:p w:rsidR="00FF09CC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FF09CC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4514B4" w:rsidRPr="00FF09CC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FF09CC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FF09CC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4C7AC2" w:rsidRPr="00FF09CC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FF09CC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FF09CC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FF09CC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FF09CC">
        <w:rPr>
          <w:rFonts w:ascii="Times New Roman" w:eastAsia="Arial Unicode MS" w:hAnsi="Times New Roman"/>
          <w:kern w:val="1"/>
          <w:sz w:val="28"/>
          <w:szCs w:val="28"/>
        </w:rPr>
        <w:t xml:space="preserve">Лухского муниципального района:                                  </w:t>
      </w:r>
      <w:r w:rsidR="008279B6" w:rsidRPr="00FF09CC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FF09CC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EF7C46" w:rsidRPr="00FF09CC" w:rsidRDefault="00EF7C46"/>
    <w:p w:rsidR="00EF7C46" w:rsidRPr="00FF09CC" w:rsidRDefault="00EF7C46">
      <w:pPr>
        <w:sectPr w:rsidR="00EF7C46" w:rsidRPr="00FF09C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1793" w:rsidRPr="00FF09CC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 w:rsidRPr="00FF09CC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FF09CC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FF09CC">
        <w:rPr>
          <w:rFonts w:ascii="Times New Roman" w:eastAsia="Arial Unicode MS" w:hAnsi="Times New Roman"/>
          <w:kern w:val="1"/>
          <w:sz w:val="20"/>
          <w:szCs w:val="20"/>
        </w:rPr>
        <w:t>18.05.2023г. №22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FF09CC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D56002" w:rsidRPr="00FF09CC" w:rsidTr="00FC1793">
        <w:tc>
          <w:tcPr>
            <w:tcW w:w="1639" w:type="dxa"/>
            <w:tcBorders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13 389 448,00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D56002" w:rsidRPr="00FF09CC" w:rsidTr="00FC1793">
        <w:tc>
          <w:tcPr>
            <w:tcW w:w="1639" w:type="dxa"/>
            <w:tcBorders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27334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10 642 306,28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-20202020,20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FF09CC" w:rsidTr="00FC1793">
        <w:tc>
          <w:tcPr>
            <w:tcW w:w="1639" w:type="dxa"/>
            <w:tcBorders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10 642 306,28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-20202020,20</w:t>
            </w:r>
          </w:p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FF09CC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3 325 000,00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FF09CC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D56002" w:rsidRPr="00FF09CC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D56002" w:rsidRPr="00FF09CC" w:rsidRDefault="00D56002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FF09CC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D56002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</w:t>
            </w:r>
            <w:r w:rsidR="00340D7E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02 20</w:t>
            </w: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041130000150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D560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</w:t>
            </w:r>
            <w:r w:rsidR="00D56002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строительство, </w:t>
            </w: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="00D56002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 xml:space="preserve">модернизацию, ремонт и содержание автомобильных дорог общего пользования, в том числе </w:t>
            </w:r>
            <w:r w:rsidR="00702F6D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3 286 950,28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FF09CC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FF09CC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FF09CC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2 534 746,00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2 534 746,00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20202020,20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-20202020,20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702F6D" w:rsidRPr="00FF09CC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FF09CC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711753" w:rsidRPr="00FF09CC" w:rsidRDefault="00711753" w:rsidP="007117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FF09CC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FF09CC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02F6D" w:rsidRPr="00FF09CC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44 224 774,48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24 032 754,28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2A495B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-20202020,20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17 016 948,00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02F6D" w:rsidRPr="00FF09CC" w:rsidRDefault="00702F6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FF09CC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FF09CC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FF09CC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FF09CC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FF09CC">
        <w:rPr>
          <w:rFonts w:ascii="Times New Roman" w:eastAsia="Arial Unicode MS" w:hAnsi="Times New Roman"/>
          <w:kern w:val="1"/>
          <w:sz w:val="20"/>
          <w:szCs w:val="20"/>
        </w:rPr>
        <w:t>18</w:t>
      </w:r>
      <w:r w:rsidR="007572C7" w:rsidRPr="00FF09CC">
        <w:rPr>
          <w:rFonts w:ascii="Times New Roman" w:eastAsia="Arial Unicode MS" w:hAnsi="Times New Roman"/>
          <w:kern w:val="1"/>
          <w:sz w:val="20"/>
          <w:szCs w:val="20"/>
        </w:rPr>
        <w:t>.0</w:t>
      </w:r>
      <w:r w:rsidR="00B85647" w:rsidRPr="00FF09CC">
        <w:rPr>
          <w:rFonts w:ascii="Times New Roman" w:eastAsia="Arial Unicode MS" w:hAnsi="Times New Roman"/>
          <w:kern w:val="1"/>
          <w:sz w:val="20"/>
          <w:szCs w:val="20"/>
        </w:rPr>
        <w:t>5</w:t>
      </w:r>
      <w:r w:rsidR="007572C7" w:rsidRPr="00FF09CC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B85647" w:rsidRPr="00FF09CC">
        <w:rPr>
          <w:rFonts w:ascii="Times New Roman" w:eastAsia="Arial Unicode MS" w:hAnsi="Times New Roman"/>
          <w:kern w:val="1"/>
          <w:sz w:val="20"/>
          <w:szCs w:val="20"/>
        </w:rPr>
        <w:t>22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FF09CC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FF09CC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FF09CC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FF09CC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FF09CC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FF09CC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0D1B94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0D1B9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Лухского городского поселения в системе гражданской обороны, защиты населения и территорий от чрезвычайных ситуаций, гражданская оборона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328 000,00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328 000,00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7 609 638,00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328 000,00</w:t>
            </w:r>
          </w:p>
        </w:tc>
      </w:tr>
      <w:tr w:rsidR="002A495B" w:rsidRPr="00FF09CC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3 628 000,00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FF09CC" w:rsidRDefault="002A495B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328 000,00</w:t>
            </w:r>
          </w:p>
        </w:tc>
      </w:tr>
      <w:tr w:rsidR="002A495B" w:rsidRPr="00FF09CC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FF09CC" w:rsidRDefault="002A495B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FF09CC" w:rsidRDefault="002A495B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E73F02"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FF09CC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FF09CC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FF09CC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FF09CC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FF09CC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FF09CC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FF09CC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4D1CE4" w:rsidP="00E846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</w:t>
            </w:r>
            <w:r w:rsidR="00E846A3"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750 968,16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E846A3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5 750 968,16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CE44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FF09CC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FF09CC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CE44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FF09CC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FF09CC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FF09CC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FF09CC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FF09CC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FF09CC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FF09CC" w:rsidRDefault="0058762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FF09CC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FF09CC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FF09CC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FF09CC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FF09CC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FF09CC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FF09CC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-0,00</w:t>
            </w:r>
          </w:p>
        </w:tc>
      </w:tr>
      <w:tr w:rsidR="002A495B" w:rsidRPr="00FF09CC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 , содержания и учета имущества находящегося в 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9 507 735,84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9 924 978,84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417 243,00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2A495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7 898 808,84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DE0644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318243,00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DE064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="00DE0644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786 854,84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DE064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E27087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921 655,89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</w:t>
            </w:r>
            <w:r w:rsidR="002A495B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A495B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FF09CC" w:rsidRDefault="002A495B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FF09CC" w:rsidRDefault="002A495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2 026 170,00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257D23"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115 200,00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-20202020,20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257D23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-20202020,20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1 115 200,00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-20202020,20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1444AB">
        <w:trPr>
          <w:trHeight w:val="898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20 202 020,20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-20202020,20</w:t>
            </w:r>
          </w:p>
        </w:tc>
      </w:tr>
      <w:tr w:rsidR="00E27087" w:rsidRPr="00FF09CC" w:rsidTr="001444AB">
        <w:trPr>
          <w:trHeight w:val="24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087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FF09CC" w:rsidRDefault="00E27087" w:rsidP="00E2708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FF09CC" w:rsidRDefault="00E2708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FF09CC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FF09CC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FF09CC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FF09CC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57D23" w:rsidRPr="00FF09CC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FF09CC" w:rsidRDefault="00257D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FF09CC" w:rsidRDefault="00257D23" w:rsidP="00ED4D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25 587 885,00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FF09CC" w:rsidRDefault="00257D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-19456777,20</w:t>
            </w:r>
          </w:p>
        </w:tc>
      </w:tr>
    </w:tbl>
    <w:p w:rsidR="007F3CE9" w:rsidRPr="00FF09CC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FF09CC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710EF0" w:rsidRPr="00FF09CC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FF09CC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FF09CC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B85647" w:rsidRPr="00FF09CC">
        <w:rPr>
          <w:rFonts w:ascii="Times New Roman" w:eastAsia="Arial Unicode MS" w:hAnsi="Times New Roman"/>
          <w:kern w:val="1"/>
          <w:sz w:val="20"/>
          <w:szCs w:val="20"/>
        </w:rPr>
        <w:t>18.05.2023г. №22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FF09CC" w:rsidRDefault="00385AFE" w:rsidP="000C5B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0C5B25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</w:t>
            </w:r>
            <w:r w:rsidR="000C5B25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мотрено проектом решения на 2023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FF09CC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2 411 954,00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257D2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2 396 954,00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-15 000,00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-15 000,00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257D23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57D23" w:rsidRPr="00FF09CC" w:rsidRDefault="00257D23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257D23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42 632 708,20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257D23" w:rsidP="00A943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23 190 931,00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FF09CC" w:rsidRDefault="00257D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-1944</w:t>
            </w:r>
            <w:r w:rsidR="000A3C7A" w:rsidRPr="00FF09CC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1777,20</w:t>
            </w:r>
          </w:p>
        </w:tc>
      </w:tr>
      <w:tr w:rsidR="004A2A69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FF09CC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FF09CC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FF09CC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FF09CC" w:rsidRDefault="008B6206" w:rsidP="000A3C7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="000A3C7A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628 000,00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10EF0" w:rsidRPr="00FF09CC" w:rsidRDefault="000A3C7A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328 000,00</w:t>
            </w:r>
          </w:p>
        </w:tc>
      </w:tr>
      <w:tr w:rsidR="00111FD2" w:rsidRPr="00FF09CC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FF09CC" w:rsidRDefault="00111FD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в области дорожного хозяйства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Лухского городского поселения (иные межбюджетные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FF09CC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FF09CC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FF09CC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FF09CC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FF09CC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FF09CC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FF09CC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11FD2" w:rsidRPr="00FF09CC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FF09CC" w:rsidRDefault="000A3C7A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FF09CC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FF09CC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FF09CC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C6434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20202020,20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7A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A3C7A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-20202020,20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0A3C7A" w:rsidRPr="00FF09CC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0A3C7A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0A3C7A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FF09CC" w:rsidRDefault="000A3C7A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C64342" w:rsidP="002C3F7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2C3F77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921 655,89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318 243,00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FF09CC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2C3F77" w:rsidP="003D19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1 833 902,68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F113C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FF09CC" w:rsidRDefault="003D193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2C3F77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939</w:t>
            </w:r>
            <w:r w:rsidR="00D342B8"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FF09CC" w:rsidRDefault="002C3F77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99 000,00</w:t>
            </w:r>
          </w:p>
        </w:tc>
      </w:tr>
      <w:tr w:rsidR="00EF113C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FF09CC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FF09CC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FF09CC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2C3F77" w:rsidRPr="00FF09CC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FF09C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FF09CC" w:rsidRDefault="002C3F77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25 587 885,00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FF09CC" w:rsidRDefault="002C3F77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FF09CC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-19456777,20</w:t>
            </w:r>
          </w:p>
        </w:tc>
      </w:tr>
    </w:tbl>
    <w:p w:rsidR="00EF7C46" w:rsidRPr="00FF09CC" w:rsidRDefault="00EF7C46" w:rsidP="002E7468"/>
    <w:sectPr w:rsidR="00EF7C46" w:rsidRPr="00FF09CC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90A" w:rsidRDefault="00BE590A" w:rsidP="0086207B">
      <w:pPr>
        <w:spacing w:after="0" w:line="240" w:lineRule="auto"/>
      </w:pPr>
      <w:r>
        <w:separator/>
      </w:r>
    </w:p>
  </w:endnote>
  <w:endnote w:type="continuationSeparator" w:id="1">
    <w:p w:rsidR="00BE590A" w:rsidRDefault="00BE590A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FF09CC" w:rsidRDefault="00FF09CC">
        <w:pPr>
          <w:pStyle w:val="a4"/>
          <w:jc w:val="center"/>
        </w:pPr>
        <w:fldSimple w:instr=" PAGE   \* MERGEFORMAT ">
          <w:r w:rsidR="008A764B">
            <w:rPr>
              <w:noProof/>
            </w:rPr>
            <w:t>4</w:t>
          </w:r>
        </w:fldSimple>
      </w:p>
    </w:sdtContent>
  </w:sdt>
  <w:p w:rsidR="00FF09CC" w:rsidRDefault="00FF09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90A" w:rsidRDefault="00BE590A" w:rsidP="0086207B">
      <w:pPr>
        <w:spacing w:after="0" w:line="240" w:lineRule="auto"/>
      </w:pPr>
      <w:r>
        <w:separator/>
      </w:r>
    </w:p>
  </w:footnote>
  <w:footnote w:type="continuationSeparator" w:id="1">
    <w:p w:rsidR="00BE590A" w:rsidRDefault="00BE590A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634C7"/>
    <w:rsid w:val="000A3C7A"/>
    <w:rsid w:val="000B4A95"/>
    <w:rsid w:val="000C5B25"/>
    <w:rsid w:val="000C6C86"/>
    <w:rsid w:val="000D1B94"/>
    <w:rsid w:val="000E4E89"/>
    <w:rsid w:val="000F5277"/>
    <w:rsid w:val="000F6957"/>
    <w:rsid w:val="00111FD2"/>
    <w:rsid w:val="001129D1"/>
    <w:rsid w:val="00120F37"/>
    <w:rsid w:val="00134CE2"/>
    <w:rsid w:val="001444AB"/>
    <w:rsid w:val="001472A7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4CF9"/>
    <w:rsid w:val="001F28F6"/>
    <w:rsid w:val="00212CE3"/>
    <w:rsid w:val="0023474B"/>
    <w:rsid w:val="00236D10"/>
    <w:rsid w:val="00257885"/>
    <w:rsid w:val="00257D23"/>
    <w:rsid w:val="0027334D"/>
    <w:rsid w:val="002A495B"/>
    <w:rsid w:val="002A64A4"/>
    <w:rsid w:val="002B2DED"/>
    <w:rsid w:val="002C3F77"/>
    <w:rsid w:val="002C68E2"/>
    <w:rsid w:val="002E7468"/>
    <w:rsid w:val="00304477"/>
    <w:rsid w:val="0030616B"/>
    <w:rsid w:val="00307153"/>
    <w:rsid w:val="00320824"/>
    <w:rsid w:val="00340D7E"/>
    <w:rsid w:val="00355DD0"/>
    <w:rsid w:val="00367633"/>
    <w:rsid w:val="00385AFE"/>
    <w:rsid w:val="003A7495"/>
    <w:rsid w:val="003B2058"/>
    <w:rsid w:val="003D1937"/>
    <w:rsid w:val="003E476E"/>
    <w:rsid w:val="004066CE"/>
    <w:rsid w:val="0041409D"/>
    <w:rsid w:val="00424E08"/>
    <w:rsid w:val="004514B4"/>
    <w:rsid w:val="004725D1"/>
    <w:rsid w:val="00473386"/>
    <w:rsid w:val="00473403"/>
    <w:rsid w:val="00475652"/>
    <w:rsid w:val="004844BE"/>
    <w:rsid w:val="004A2A69"/>
    <w:rsid w:val="004B4253"/>
    <w:rsid w:val="004B5B2E"/>
    <w:rsid w:val="004C75F4"/>
    <w:rsid w:val="004C7AC2"/>
    <w:rsid w:val="004D1CE4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82760"/>
    <w:rsid w:val="00587623"/>
    <w:rsid w:val="005979B3"/>
    <w:rsid w:val="005B26BC"/>
    <w:rsid w:val="00601516"/>
    <w:rsid w:val="006252B7"/>
    <w:rsid w:val="00627721"/>
    <w:rsid w:val="0063370B"/>
    <w:rsid w:val="00681483"/>
    <w:rsid w:val="006C4AC7"/>
    <w:rsid w:val="006F6314"/>
    <w:rsid w:val="00701067"/>
    <w:rsid w:val="00702F6D"/>
    <w:rsid w:val="00710EF0"/>
    <w:rsid w:val="00711753"/>
    <w:rsid w:val="00755517"/>
    <w:rsid w:val="007572C7"/>
    <w:rsid w:val="00757AD9"/>
    <w:rsid w:val="00762666"/>
    <w:rsid w:val="007B04EC"/>
    <w:rsid w:val="007C1BD6"/>
    <w:rsid w:val="007C3B8F"/>
    <w:rsid w:val="007C4966"/>
    <w:rsid w:val="007F0D46"/>
    <w:rsid w:val="007F3CE9"/>
    <w:rsid w:val="00814132"/>
    <w:rsid w:val="0081704C"/>
    <w:rsid w:val="008177B8"/>
    <w:rsid w:val="00817B4B"/>
    <w:rsid w:val="008279B6"/>
    <w:rsid w:val="00834653"/>
    <w:rsid w:val="00836619"/>
    <w:rsid w:val="00861284"/>
    <w:rsid w:val="0086207B"/>
    <w:rsid w:val="00866443"/>
    <w:rsid w:val="0087538F"/>
    <w:rsid w:val="0088578D"/>
    <w:rsid w:val="008A621E"/>
    <w:rsid w:val="008A764B"/>
    <w:rsid w:val="008B31A5"/>
    <w:rsid w:val="008B6206"/>
    <w:rsid w:val="008C16B5"/>
    <w:rsid w:val="008C4A19"/>
    <w:rsid w:val="008C7DA0"/>
    <w:rsid w:val="008F68FA"/>
    <w:rsid w:val="00931841"/>
    <w:rsid w:val="00941A66"/>
    <w:rsid w:val="00944CA9"/>
    <w:rsid w:val="00985DD0"/>
    <w:rsid w:val="009A1CA8"/>
    <w:rsid w:val="009A276B"/>
    <w:rsid w:val="009A592A"/>
    <w:rsid w:val="009A7869"/>
    <w:rsid w:val="009B27D1"/>
    <w:rsid w:val="009C07A3"/>
    <w:rsid w:val="009C3470"/>
    <w:rsid w:val="009C721C"/>
    <w:rsid w:val="009C7B48"/>
    <w:rsid w:val="009D31EB"/>
    <w:rsid w:val="009E0B75"/>
    <w:rsid w:val="009F405F"/>
    <w:rsid w:val="00A067BC"/>
    <w:rsid w:val="00A41F83"/>
    <w:rsid w:val="00A4211C"/>
    <w:rsid w:val="00A452D6"/>
    <w:rsid w:val="00A70E36"/>
    <w:rsid w:val="00A80BCE"/>
    <w:rsid w:val="00A9437B"/>
    <w:rsid w:val="00AB03A5"/>
    <w:rsid w:val="00AB13B2"/>
    <w:rsid w:val="00AF5AE1"/>
    <w:rsid w:val="00AF67FE"/>
    <w:rsid w:val="00B21376"/>
    <w:rsid w:val="00B4505C"/>
    <w:rsid w:val="00B51FA7"/>
    <w:rsid w:val="00B6377C"/>
    <w:rsid w:val="00B74529"/>
    <w:rsid w:val="00B74884"/>
    <w:rsid w:val="00B81831"/>
    <w:rsid w:val="00B85647"/>
    <w:rsid w:val="00B96638"/>
    <w:rsid w:val="00BB46EB"/>
    <w:rsid w:val="00BD6FA4"/>
    <w:rsid w:val="00BE2B67"/>
    <w:rsid w:val="00BE590A"/>
    <w:rsid w:val="00BF37AB"/>
    <w:rsid w:val="00BF68D8"/>
    <w:rsid w:val="00C30C57"/>
    <w:rsid w:val="00C327FC"/>
    <w:rsid w:val="00C42296"/>
    <w:rsid w:val="00C512F4"/>
    <w:rsid w:val="00C51F41"/>
    <w:rsid w:val="00C541C5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2B6C"/>
    <w:rsid w:val="00CE4423"/>
    <w:rsid w:val="00CE5E2C"/>
    <w:rsid w:val="00D26761"/>
    <w:rsid w:val="00D342B8"/>
    <w:rsid w:val="00D4251B"/>
    <w:rsid w:val="00D47356"/>
    <w:rsid w:val="00D56002"/>
    <w:rsid w:val="00D60D32"/>
    <w:rsid w:val="00D75E2E"/>
    <w:rsid w:val="00D80596"/>
    <w:rsid w:val="00D85AB2"/>
    <w:rsid w:val="00D94635"/>
    <w:rsid w:val="00DD549C"/>
    <w:rsid w:val="00DD5FD1"/>
    <w:rsid w:val="00DE0644"/>
    <w:rsid w:val="00E1758B"/>
    <w:rsid w:val="00E27087"/>
    <w:rsid w:val="00E27DFC"/>
    <w:rsid w:val="00E46D71"/>
    <w:rsid w:val="00E633C6"/>
    <w:rsid w:val="00E73F02"/>
    <w:rsid w:val="00E75067"/>
    <w:rsid w:val="00E7767E"/>
    <w:rsid w:val="00E846A3"/>
    <w:rsid w:val="00E86119"/>
    <w:rsid w:val="00E95ACB"/>
    <w:rsid w:val="00EB5C64"/>
    <w:rsid w:val="00EB638F"/>
    <w:rsid w:val="00EC0E24"/>
    <w:rsid w:val="00ED4D18"/>
    <w:rsid w:val="00EF113C"/>
    <w:rsid w:val="00EF7C46"/>
    <w:rsid w:val="00F05C83"/>
    <w:rsid w:val="00F206A2"/>
    <w:rsid w:val="00F20D10"/>
    <w:rsid w:val="00F3107B"/>
    <w:rsid w:val="00F4308B"/>
    <w:rsid w:val="00F4366C"/>
    <w:rsid w:val="00F51AB1"/>
    <w:rsid w:val="00F64C80"/>
    <w:rsid w:val="00F66AC7"/>
    <w:rsid w:val="00F84D77"/>
    <w:rsid w:val="00FB58D4"/>
    <w:rsid w:val="00FC1793"/>
    <w:rsid w:val="00FC60C5"/>
    <w:rsid w:val="00FE5BCA"/>
    <w:rsid w:val="00FE7E52"/>
    <w:rsid w:val="00FF09CC"/>
    <w:rsid w:val="00FF11F5"/>
    <w:rsid w:val="00FF1741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EBDE-FE33-4AEA-84E8-9334DA9A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21</Pages>
  <Words>7410</Words>
  <Characters>42242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4</cp:revision>
  <dcterms:created xsi:type="dcterms:W3CDTF">2022-03-13T11:12:00Z</dcterms:created>
  <dcterms:modified xsi:type="dcterms:W3CDTF">2023-06-13T08:12:00Z</dcterms:modified>
</cp:coreProperties>
</file>